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819AA" w14:textId="3FEB6EC9" w:rsidR="007A0E07" w:rsidRPr="007E543F" w:rsidRDefault="00CD367E" w:rsidP="00756FEB">
      <w:pPr>
        <w:contextualSpacing/>
        <w:jc w:val="center"/>
        <w:rPr>
          <w:rFonts w:cs="Arial"/>
          <w:b/>
          <w:sz w:val="40"/>
        </w:rPr>
      </w:pPr>
      <w:bookmarkStart w:id="0" w:name="_GoBack"/>
      <w:bookmarkEnd w:id="0"/>
      <w:r w:rsidRPr="007E543F">
        <w:rPr>
          <w:rFonts w:cs="Arial"/>
          <w:b/>
          <w:sz w:val="40"/>
        </w:rPr>
        <w:t>MINUTA</w:t>
      </w:r>
      <w:r w:rsidR="001D01DA" w:rsidRPr="007E543F">
        <w:rPr>
          <w:rFonts w:cs="Arial"/>
          <w:b/>
          <w:sz w:val="40"/>
        </w:rPr>
        <w:t xml:space="preserve"> </w:t>
      </w:r>
      <w:r w:rsidR="007A0E07" w:rsidRPr="007E543F">
        <w:rPr>
          <w:rFonts w:cs="Arial"/>
          <w:b/>
          <w:sz w:val="40"/>
        </w:rPr>
        <w:t>INFORMATIVA</w:t>
      </w:r>
      <w:r w:rsidR="00014003">
        <w:rPr>
          <w:rFonts w:cs="Arial"/>
          <w:b/>
          <w:sz w:val="4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425"/>
        <w:gridCol w:w="7807"/>
      </w:tblGrid>
      <w:tr w:rsidR="00AD44A1" w14:paraId="7B29E84F" w14:textId="77777777" w:rsidTr="00AD44A1">
        <w:tc>
          <w:tcPr>
            <w:tcW w:w="1838" w:type="dxa"/>
          </w:tcPr>
          <w:p w14:paraId="03183215" w14:textId="448AE607" w:rsidR="00AD44A1" w:rsidRDefault="00AD44A1" w:rsidP="00756FEB">
            <w:pPr>
              <w:contextualSpacing/>
              <w:rPr>
                <w:rFonts w:cs="Arial"/>
              </w:rPr>
            </w:pPr>
            <w:r w:rsidRPr="007E543F">
              <w:rPr>
                <w:rFonts w:cs="Arial"/>
                <w:b/>
              </w:rPr>
              <w:t>MATERIA</w:t>
            </w:r>
          </w:p>
        </w:tc>
        <w:tc>
          <w:tcPr>
            <w:tcW w:w="425" w:type="dxa"/>
          </w:tcPr>
          <w:p w14:paraId="524603A1" w14:textId="7035D199" w:rsidR="00AD44A1" w:rsidRDefault="00AD44A1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:</w:t>
            </w:r>
          </w:p>
        </w:tc>
        <w:tc>
          <w:tcPr>
            <w:tcW w:w="7807" w:type="dxa"/>
          </w:tcPr>
          <w:p w14:paraId="63061393" w14:textId="39215634" w:rsidR="00AD44A1" w:rsidRDefault="00614F02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Medidas existentes en aeropuertos concesionados en operaciones</w:t>
            </w:r>
            <w:r w:rsidR="00762F5E">
              <w:rPr>
                <w:rFonts w:cs="Arial"/>
              </w:rPr>
              <w:t xml:space="preserve"> para mejorar la accesibilidad de </w:t>
            </w:r>
            <w:r w:rsidR="00EA5A9C">
              <w:rPr>
                <w:rFonts w:cs="Arial"/>
              </w:rPr>
              <w:t xml:space="preserve">personas con </w:t>
            </w:r>
            <w:r w:rsidR="00285209">
              <w:rPr>
                <w:rFonts w:cs="Arial"/>
              </w:rPr>
              <w:t>movilidad reducida.</w:t>
            </w:r>
          </w:p>
        </w:tc>
      </w:tr>
      <w:tr w:rsidR="00AD44A1" w14:paraId="6536A106" w14:textId="77777777" w:rsidTr="00AD44A1">
        <w:tc>
          <w:tcPr>
            <w:tcW w:w="1838" w:type="dxa"/>
          </w:tcPr>
          <w:p w14:paraId="11C20CD9" w14:textId="6E19B6F8" w:rsidR="00AD44A1" w:rsidRDefault="00AD44A1" w:rsidP="00756FEB">
            <w:pPr>
              <w:contextualSpacing/>
              <w:rPr>
                <w:rFonts w:cs="Arial"/>
              </w:rPr>
            </w:pPr>
            <w:r w:rsidRPr="007E543F">
              <w:rPr>
                <w:rFonts w:cs="Arial"/>
                <w:b/>
              </w:rPr>
              <w:t>SOLICITANTE</w:t>
            </w:r>
          </w:p>
        </w:tc>
        <w:tc>
          <w:tcPr>
            <w:tcW w:w="425" w:type="dxa"/>
          </w:tcPr>
          <w:p w14:paraId="5C7394E8" w14:textId="43FF29DF" w:rsidR="00AD44A1" w:rsidRDefault="00AD44A1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:</w:t>
            </w:r>
          </w:p>
        </w:tc>
        <w:tc>
          <w:tcPr>
            <w:tcW w:w="7807" w:type="dxa"/>
          </w:tcPr>
          <w:p w14:paraId="59246B56" w14:textId="665B083B" w:rsidR="00AD44A1" w:rsidRDefault="00EA5A9C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S.O.P.</w:t>
            </w:r>
          </w:p>
        </w:tc>
      </w:tr>
      <w:tr w:rsidR="00AD44A1" w14:paraId="75509510" w14:textId="77777777" w:rsidTr="00AD44A1">
        <w:tc>
          <w:tcPr>
            <w:tcW w:w="1838" w:type="dxa"/>
          </w:tcPr>
          <w:p w14:paraId="7BCC5AC3" w14:textId="2A5D1342" w:rsidR="00AD44A1" w:rsidRDefault="00AD44A1" w:rsidP="00756FEB">
            <w:pPr>
              <w:contextualSpacing/>
              <w:rPr>
                <w:rFonts w:cs="Arial"/>
              </w:rPr>
            </w:pPr>
            <w:r w:rsidRPr="007E543F">
              <w:rPr>
                <w:rFonts w:cs="Arial"/>
                <w:b/>
              </w:rPr>
              <w:t>ANT.</w:t>
            </w:r>
          </w:p>
        </w:tc>
        <w:tc>
          <w:tcPr>
            <w:tcW w:w="425" w:type="dxa"/>
          </w:tcPr>
          <w:p w14:paraId="69C2E725" w14:textId="2EF62402" w:rsidR="00AD44A1" w:rsidRDefault="00AD44A1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:</w:t>
            </w:r>
          </w:p>
        </w:tc>
        <w:tc>
          <w:tcPr>
            <w:tcW w:w="7807" w:type="dxa"/>
          </w:tcPr>
          <w:p w14:paraId="752A5D77" w14:textId="77777777" w:rsidR="00AD44A1" w:rsidRDefault="00AD44A1" w:rsidP="00756FEB">
            <w:pPr>
              <w:contextualSpacing/>
              <w:rPr>
                <w:rFonts w:cs="Arial"/>
              </w:rPr>
            </w:pPr>
          </w:p>
        </w:tc>
      </w:tr>
    </w:tbl>
    <w:p w14:paraId="3E694A07" w14:textId="77777777" w:rsidR="00AD44A1" w:rsidRDefault="00AD44A1" w:rsidP="00756FEB">
      <w:pPr>
        <w:contextualSpacing/>
        <w:rPr>
          <w:rFonts w:cs="Arial"/>
        </w:rPr>
      </w:pPr>
    </w:p>
    <w:p w14:paraId="3651DE39" w14:textId="3E26EDB3" w:rsidR="00006390" w:rsidRDefault="00EA5A9C" w:rsidP="00756FEB">
      <w:pPr>
        <w:contextualSpacing/>
        <w:rPr>
          <w:rFonts w:cs="Arial"/>
        </w:rPr>
      </w:pPr>
      <w:r>
        <w:rPr>
          <w:rFonts w:cs="Arial"/>
        </w:rPr>
        <w:t xml:space="preserve">El siguiente informe </w:t>
      </w:r>
      <w:r w:rsidR="00BE292A">
        <w:rPr>
          <w:rFonts w:cs="Arial"/>
        </w:rPr>
        <w:t>reporta las medidas existente</w:t>
      </w:r>
      <w:r w:rsidR="007B7DC3">
        <w:rPr>
          <w:rFonts w:cs="Arial"/>
        </w:rPr>
        <w:t>s</w:t>
      </w:r>
      <w:r w:rsidR="00BE292A">
        <w:rPr>
          <w:rFonts w:cs="Arial"/>
        </w:rPr>
        <w:t xml:space="preserve"> en la infraestructura, así como también en </w:t>
      </w:r>
      <w:r w:rsidR="00B615FE">
        <w:rPr>
          <w:rFonts w:cs="Arial"/>
        </w:rPr>
        <w:t>la prestación de los</w:t>
      </w:r>
      <w:r w:rsidR="00BE292A">
        <w:rPr>
          <w:rFonts w:cs="Arial"/>
        </w:rPr>
        <w:t xml:space="preserve"> servicio</w:t>
      </w:r>
      <w:r w:rsidR="00B615FE">
        <w:rPr>
          <w:rFonts w:cs="Arial"/>
        </w:rPr>
        <w:t>s</w:t>
      </w:r>
      <w:r w:rsidR="00985B23">
        <w:rPr>
          <w:rFonts w:cs="Arial"/>
        </w:rPr>
        <w:t xml:space="preserve">, en los aeropuertos concesionados </w:t>
      </w:r>
      <w:r w:rsidR="00006390">
        <w:rPr>
          <w:rFonts w:cs="Arial"/>
        </w:rPr>
        <w:t>en operaciones. En lo específico, se informa la situación de los siguientes Aeropuertos:</w:t>
      </w:r>
    </w:p>
    <w:p w14:paraId="5964FD97" w14:textId="29BCCA7A" w:rsidR="00006390" w:rsidRPr="007B7DC3" w:rsidRDefault="009D5668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7B7DC3">
        <w:rPr>
          <w:rFonts w:cs="Arial"/>
        </w:rPr>
        <w:t>Aeropuerto El Loa, Calama.</w:t>
      </w:r>
    </w:p>
    <w:p w14:paraId="703B3108" w14:textId="2994C1B4" w:rsidR="009D5668" w:rsidRPr="007B7DC3" w:rsidRDefault="009D5668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7B7DC3">
        <w:rPr>
          <w:rFonts w:cs="Arial"/>
        </w:rPr>
        <w:t>Aeropuerto Andr</w:t>
      </w:r>
      <w:r w:rsidR="00CA6CA4">
        <w:rPr>
          <w:rFonts w:cs="Arial"/>
        </w:rPr>
        <w:t>é</w:t>
      </w:r>
      <w:r w:rsidRPr="007B7DC3">
        <w:rPr>
          <w:rFonts w:cs="Arial"/>
        </w:rPr>
        <w:t>s Sabella, Antofagasta.</w:t>
      </w:r>
    </w:p>
    <w:p w14:paraId="457278D0" w14:textId="458D343F" w:rsidR="009D5668" w:rsidRPr="007B7DC3" w:rsidRDefault="009D5668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7B7DC3">
        <w:rPr>
          <w:rFonts w:cs="Arial"/>
        </w:rPr>
        <w:t>Aeropuerto Carriel Sur, Concepción.</w:t>
      </w:r>
    </w:p>
    <w:p w14:paraId="67C1AFC7" w14:textId="7EC86B12" w:rsidR="009D5668" w:rsidRPr="007B7DC3" w:rsidRDefault="009D5668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7B7DC3">
        <w:rPr>
          <w:rFonts w:cs="Arial"/>
        </w:rPr>
        <w:t>A</w:t>
      </w:r>
      <w:r w:rsidR="007B7DC3" w:rsidRPr="007B7DC3">
        <w:rPr>
          <w:rFonts w:cs="Arial"/>
        </w:rPr>
        <w:t>eropuerto El Tepual, Puerto Montt.</w:t>
      </w:r>
    </w:p>
    <w:p w14:paraId="3CC1BAC5" w14:textId="77777777" w:rsidR="00006390" w:rsidRDefault="00006390" w:rsidP="00756FEB">
      <w:pPr>
        <w:contextualSpacing/>
        <w:rPr>
          <w:rFonts w:cs="Arial"/>
        </w:rPr>
      </w:pPr>
    </w:p>
    <w:p w14:paraId="41281590" w14:textId="782F9815" w:rsidR="00006390" w:rsidRDefault="00436889" w:rsidP="00756FEB">
      <w:pPr>
        <w:pStyle w:val="Ttulo1"/>
        <w:contextualSpacing/>
      </w:pPr>
      <w:r>
        <w:t>medidas de accesibilidad.</w:t>
      </w:r>
    </w:p>
    <w:p w14:paraId="3DEDA866" w14:textId="4EF4E19B" w:rsidR="00436889" w:rsidRDefault="00436889" w:rsidP="00756FEB">
      <w:pPr>
        <w:contextualSpacing/>
        <w:rPr>
          <w:lang w:eastAsia="es-ES"/>
        </w:rPr>
      </w:pPr>
      <w:r>
        <w:rPr>
          <w:lang w:eastAsia="es-ES"/>
        </w:rPr>
        <w:t xml:space="preserve">De </w:t>
      </w:r>
      <w:r w:rsidR="00755813">
        <w:rPr>
          <w:lang w:eastAsia="es-ES"/>
        </w:rPr>
        <w:t xml:space="preserve">acuerdo </w:t>
      </w:r>
      <w:r w:rsidR="00B20CB7">
        <w:rPr>
          <w:lang w:eastAsia="es-ES"/>
        </w:rPr>
        <w:t>con</w:t>
      </w:r>
      <w:r w:rsidR="00755813">
        <w:rPr>
          <w:lang w:eastAsia="es-ES"/>
        </w:rPr>
        <w:t xml:space="preserve"> lo informado por los Inspectores </w:t>
      </w:r>
      <w:r w:rsidR="00285209">
        <w:rPr>
          <w:lang w:eastAsia="es-ES"/>
        </w:rPr>
        <w:t>F</w:t>
      </w:r>
      <w:r w:rsidR="00755813">
        <w:rPr>
          <w:lang w:eastAsia="es-ES"/>
        </w:rPr>
        <w:t>iscales de los contratos concesionados de</w:t>
      </w:r>
      <w:r w:rsidR="00691DE2">
        <w:rPr>
          <w:lang w:eastAsia="es-ES"/>
        </w:rPr>
        <w:t xml:space="preserve"> los aeropuertos identificados en el párrafo anterior, las medidas existentes son las si</w:t>
      </w:r>
      <w:r w:rsidR="00B20CB7">
        <w:rPr>
          <w:lang w:eastAsia="es-ES"/>
        </w:rPr>
        <w:t>guientes:</w:t>
      </w:r>
    </w:p>
    <w:p w14:paraId="63BDF739" w14:textId="77777777" w:rsidR="00B20CB7" w:rsidRDefault="00B20CB7" w:rsidP="00756FEB">
      <w:pPr>
        <w:contextualSpacing/>
        <w:rPr>
          <w:lang w:eastAsia="es-ES"/>
        </w:r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364"/>
      </w:tblGrid>
      <w:tr w:rsidR="00082F83" w:rsidRPr="00EB10D3" w14:paraId="1385BE8A" w14:textId="77777777" w:rsidTr="00082F83">
        <w:trPr>
          <w:trHeight w:val="570"/>
          <w:tblHeader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C7387" w14:textId="3C9B718D" w:rsidR="00082F83" w:rsidRPr="006B0444" w:rsidRDefault="00EB10D3" w:rsidP="00756FEB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  <w:r w:rsidRPr="00EB10D3">
              <w:rPr>
                <w:rFonts w:eastAsia="Times New Roman" w:cs="Arial"/>
                <w:b/>
                <w:bCs/>
                <w:color w:val="000000"/>
                <w:lang w:eastAsia="es-CL"/>
              </w:rPr>
              <w:t>CONTRATO</w:t>
            </w:r>
            <w:r w:rsidR="009C21D6">
              <w:rPr>
                <w:rFonts w:eastAsia="Times New Roman" w:cs="Arial"/>
                <w:b/>
                <w:bCs/>
                <w:color w:val="000000"/>
                <w:lang w:eastAsia="es-CL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8D6F0" w14:textId="325FF435" w:rsidR="00082F83" w:rsidRPr="006B0444" w:rsidRDefault="00082F83" w:rsidP="00756FEB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  <w:r w:rsidRPr="00EB10D3">
              <w:rPr>
                <w:rFonts w:eastAsia="Times New Roman" w:cs="Arial"/>
                <w:b/>
                <w:bCs/>
                <w:color w:val="000000"/>
                <w:lang w:eastAsia="es-CL"/>
              </w:rPr>
              <w:t>MEDIDA DE ACCESIBILIDAD</w:t>
            </w:r>
            <w:r w:rsidR="009C21D6">
              <w:rPr>
                <w:rFonts w:eastAsia="Times New Roman" w:cs="Arial"/>
                <w:b/>
                <w:bCs/>
                <w:color w:val="000000"/>
                <w:lang w:eastAsia="es-CL"/>
              </w:rPr>
              <w:t>.</w:t>
            </w:r>
          </w:p>
        </w:tc>
      </w:tr>
      <w:tr w:rsidR="00082F83" w:rsidRPr="006B0444" w14:paraId="42E2EDFF" w14:textId="77777777" w:rsidTr="00082F83">
        <w:trPr>
          <w:trHeight w:val="6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A6004" w14:textId="77777777" w:rsidR="00082F83" w:rsidRPr="006B0444" w:rsidRDefault="00082F83" w:rsidP="00756FEB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b/>
                <w:bCs/>
                <w:color w:val="000000"/>
                <w:lang w:eastAsia="es-CL"/>
              </w:rPr>
              <w:t>Tercera Concesión Aeropuerto El Loa de Calama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7EE6" w14:textId="71F13709" w:rsidR="00082F83" w:rsidRPr="006B0444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>Ascensores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 xml:space="preserve">: 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>3 ascensores con sistema braille. Hall Público, Embarque Nacional e Internacional.</w:t>
            </w:r>
          </w:p>
        </w:tc>
      </w:tr>
      <w:tr w:rsidR="00082F83" w:rsidRPr="006B0444" w14:paraId="65F43771" w14:textId="77777777" w:rsidTr="00082F83">
        <w:trPr>
          <w:trHeight w:val="6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133F8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36CE2" w14:textId="63855402" w:rsidR="00082F83" w:rsidRPr="006B0444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>Ruta Podo Táctil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 xml:space="preserve">: 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>Exist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 xml:space="preserve">e ruta podo táctil que 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>cubre todo el frontis del Edificio Terminal de Pasajeros hasta las puertas de accesos</w:t>
            </w:r>
          </w:p>
        </w:tc>
      </w:tr>
      <w:tr w:rsidR="00082F83" w:rsidRPr="006B0444" w14:paraId="1F18A305" w14:textId="77777777" w:rsidTr="00082F83">
        <w:trPr>
          <w:trHeight w:val="15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FE8D4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2D1DF" w14:textId="3188C077" w:rsidR="00082F83" w:rsidRPr="004B7FC0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>Baños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 xml:space="preserve"> para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 xml:space="preserve"> persona con movilidad reducida (PMR)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:</w:t>
            </w:r>
          </w:p>
          <w:p w14:paraId="671953D6" w14:textId="371E6C24" w:rsidR="00082F83" w:rsidRPr="004B7FC0" w:rsidRDefault="00082F83">
            <w:pPr>
              <w:pStyle w:val="Prrafodelista"/>
              <w:numPr>
                <w:ilvl w:val="0"/>
                <w:numId w:val="4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2 baños PMR en Hall Público. (1er y 2do. Nivel).</w:t>
            </w:r>
          </w:p>
          <w:p w14:paraId="5428AA69" w14:textId="77777777" w:rsidR="00082F83" w:rsidRPr="004B7FC0" w:rsidRDefault="00082F83">
            <w:pPr>
              <w:pStyle w:val="Prrafodelista"/>
              <w:numPr>
                <w:ilvl w:val="0"/>
                <w:numId w:val="4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1 baños PMR en Sala Embarque Nacional.</w:t>
            </w:r>
          </w:p>
          <w:p w14:paraId="02F2BF20" w14:textId="77777777" w:rsidR="00082F83" w:rsidRPr="004B7FC0" w:rsidRDefault="00082F83">
            <w:pPr>
              <w:pStyle w:val="Prrafodelista"/>
              <w:numPr>
                <w:ilvl w:val="0"/>
                <w:numId w:val="4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1 baños PMR en Sala Embarque Internacional.</w:t>
            </w:r>
          </w:p>
          <w:p w14:paraId="2C9CC9ED" w14:textId="77777777" w:rsidR="00082F83" w:rsidRPr="004B7FC0" w:rsidRDefault="00082F83">
            <w:pPr>
              <w:pStyle w:val="Prrafodelista"/>
              <w:numPr>
                <w:ilvl w:val="0"/>
                <w:numId w:val="4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1 baños PMR en Sala Llegada Nacional.</w:t>
            </w:r>
          </w:p>
          <w:p w14:paraId="4893F3BE" w14:textId="15FB603E" w:rsidR="00082F83" w:rsidRPr="004B7FC0" w:rsidRDefault="00082F83">
            <w:pPr>
              <w:pStyle w:val="Prrafodelista"/>
              <w:numPr>
                <w:ilvl w:val="0"/>
                <w:numId w:val="4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1 baños PMR en Sala Llegada Internacional.</w:t>
            </w:r>
          </w:p>
        </w:tc>
      </w:tr>
      <w:tr w:rsidR="00082F83" w:rsidRPr="006B0444" w14:paraId="16DAEE68" w14:textId="77777777" w:rsidTr="00082F83">
        <w:trPr>
          <w:trHeight w:val="21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2B8D5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5548F" w14:textId="77777777" w:rsidR="00082F83" w:rsidRPr="004B7FC0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>Counter de atención a pasajeros PMR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;</w:t>
            </w:r>
          </w:p>
          <w:p w14:paraId="36FC7B6A" w14:textId="77777777" w:rsidR="00082F83" w:rsidRPr="004B7FC0" w:rsidRDefault="00082F83">
            <w:pPr>
              <w:pStyle w:val="Prrafodelista"/>
              <w:numPr>
                <w:ilvl w:val="0"/>
                <w:numId w:val="5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4 Counter PMR en sector check in.</w:t>
            </w:r>
          </w:p>
          <w:p w14:paraId="535040C3" w14:textId="77777777" w:rsidR="00082F83" w:rsidRPr="004B7FC0" w:rsidRDefault="00082F83">
            <w:pPr>
              <w:pStyle w:val="Prrafodelista"/>
              <w:numPr>
                <w:ilvl w:val="0"/>
                <w:numId w:val="5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1 Counter PMR en Sala de Embarque.</w:t>
            </w:r>
          </w:p>
          <w:p w14:paraId="5E28952A" w14:textId="77777777" w:rsidR="00082F83" w:rsidRPr="004B7FC0" w:rsidRDefault="00082F83">
            <w:pPr>
              <w:pStyle w:val="Prrafodelista"/>
              <w:numPr>
                <w:ilvl w:val="0"/>
                <w:numId w:val="5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1 Counter PMR ubicado en Hall Público para solicitar y coordinar asistencia PMR.</w:t>
            </w:r>
          </w:p>
          <w:p w14:paraId="27E977D5" w14:textId="247BF478" w:rsidR="00082F83" w:rsidRPr="006B0444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 xml:space="preserve">El Servicio permite la coordinación del apoyo a personas que requiera acompañamiento, sillas de ruedas y facilidades de </w:t>
            </w:r>
            <w:r w:rsidR="00CA6CA4" w:rsidRPr="006B0444">
              <w:rPr>
                <w:rFonts w:eastAsia="Times New Roman" w:cs="Arial"/>
                <w:color w:val="000000"/>
                <w:lang w:eastAsia="es-CL"/>
              </w:rPr>
              <w:t>accesibilidad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>.</w:t>
            </w:r>
          </w:p>
        </w:tc>
      </w:tr>
      <w:tr w:rsidR="00082F83" w:rsidRPr="006B0444" w14:paraId="460655A4" w14:textId="77777777" w:rsidTr="00082F83">
        <w:trPr>
          <w:trHeight w:val="139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8B883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CAAC4" w14:textId="77777777" w:rsidR="00082F83" w:rsidRPr="004B7FC0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>Tótem Servicio PMR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:</w:t>
            </w:r>
          </w:p>
          <w:p w14:paraId="4BCB644A" w14:textId="2E79CA8F" w:rsidR="00082F83" w:rsidRPr="004B7FC0" w:rsidRDefault="00082F83">
            <w:pPr>
              <w:pStyle w:val="Prrafodelista"/>
              <w:numPr>
                <w:ilvl w:val="0"/>
                <w:numId w:val="7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5 tótem de asistencia PMR "puntos de encuentro", ubicados en Estacionamientos Públicos, Hall Público y Sala de Embarque.</w:t>
            </w:r>
          </w:p>
        </w:tc>
      </w:tr>
      <w:tr w:rsidR="00082F83" w:rsidRPr="006B0444" w14:paraId="73DA70BD" w14:textId="77777777" w:rsidTr="00082F83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04A5E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E86F6" w14:textId="77777777" w:rsidR="00082F83" w:rsidRPr="004B7FC0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>Estacionamientos Exclusivos PMR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:</w:t>
            </w:r>
          </w:p>
          <w:p w14:paraId="1801F787" w14:textId="0573E96C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6 Estacionamientos para PMR, distribuidos en 3 frente sector llegadas y 3 frente sector salidas dentro de los Estacionamientos Públicos.</w:t>
            </w:r>
          </w:p>
        </w:tc>
      </w:tr>
      <w:tr w:rsidR="00082F83" w:rsidRPr="006B0444" w14:paraId="00F1913B" w14:textId="77777777" w:rsidTr="00082F83">
        <w:trPr>
          <w:trHeight w:val="1718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3F321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758BB" w14:textId="77777777" w:rsidR="00082F83" w:rsidRPr="004B7FC0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>Puentes de Embarque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:</w:t>
            </w:r>
          </w:p>
          <w:p w14:paraId="64330530" w14:textId="2804AE08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Existen 3 puentes de embarque, donde se da prioridad a personas con movilidad reducida. En la presente Etapa de Explotación, para el servicio de asistencia a PMR, se utilizan 5 sillas de ruedas estándar 1 silla de ruedas ancho especial y 1 equipo elevador móvil.</w:t>
            </w:r>
          </w:p>
        </w:tc>
      </w:tr>
      <w:tr w:rsidR="00082F83" w:rsidRPr="006B0444" w14:paraId="2D374F0D" w14:textId="77777777" w:rsidTr="00082F83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D34D6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D0CCC" w14:textId="77777777" w:rsidR="00082F83" w:rsidRPr="004B7FC0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>Banquetas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:</w:t>
            </w:r>
          </w:p>
          <w:p w14:paraId="68C0DC9E" w14:textId="0772D89F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Existen 20 banquetas de 4 posiciones con asientos para PMR, dispuestas en el primer y segundo nivel del Edificio Terminal de Pasajeros.</w:t>
            </w:r>
          </w:p>
        </w:tc>
      </w:tr>
      <w:tr w:rsidR="00082F83" w:rsidRPr="006B0444" w14:paraId="10F1F55C" w14:textId="77777777" w:rsidTr="00082F83">
        <w:trPr>
          <w:trHeight w:val="6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07E10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5D3D8" w14:textId="77777777" w:rsidR="00082F83" w:rsidRPr="004B7FC0" w:rsidRDefault="00082F83" w:rsidP="00756FEB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color w:val="000000"/>
                <w:lang w:eastAsia="es-CL"/>
              </w:rPr>
              <w:t>Quioscos de Autoconsulta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:</w:t>
            </w:r>
          </w:p>
          <w:p w14:paraId="68510B92" w14:textId="51876859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1 quiosco de autoconsulta ubicado en Sala de Embarque Nacional.</w:t>
            </w:r>
          </w:p>
        </w:tc>
      </w:tr>
      <w:tr w:rsidR="00082F83" w:rsidRPr="006B0444" w14:paraId="2F7E91C2" w14:textId="77777777" w:rsidTr="00082F83">
        <w:trPr>
          <w:trHeight w:val="109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E8FE2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84823" w14:textId="77777777" w:rsidR="00CA6CA4" w:rsidRPr="004B7FC0" w:rsidRDefault="00CA6CA4" w:rsidP="00CA6CA4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>Página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 xml:space="preserve"> Web </w:t>
            </w:r>
            <w:r>
              <w:rPr>
                <w:rFonts w:eastAsia="Times New Roman" w:cs="Arial"/>
                <w:color w:val="000000"/>
                <w:lang w:eastAsia="es-CL"/>
              </w:rPr>
              <w:t>www.aeropuertoelloa.cl,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>y Central Telefónica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:</w:t>
            </w:r>
            <w:r>
              <w:rPr>
                <w:rFonts w:eastAsia="Times New Roman" w:cs="Arial"/>
                <w:color w:val="000000"/>
                <w:lang w:eastAsia="es-CL"/>
              </w:rPr>
              <w:t xml:space="preserve"> +56 958738669</w:t>
            </w:r>
          </w:p>
          <w:p w14:paraId="1FC29331" w14:textId="78F44905" w:rsidR="00082F83" w:rsidRPr="006B0444" w:rsidRDefault="00CA6CA4" w:rsidP="00CA6CA4">
            <w:pPr>
              <w:contextualSpacing/>
              <w:rPr>
                <w:rFonts w:eastAsia="Times New Roman" w:cs="Arial"/>
                <w:color w:val="000000"/>
                <w:lang w:eastAsia="es-CL"/>
              </w:rPr>
            </w:pPr>
            <w:r w:rsidRPr="004B7FC0">
              <w:rPr>
                <w:rFonts w:eastAsia="Times New Roman" w:cs="Arial"/>
                <w:color w:val="000000"/>
                <w:lang w:eastAsia="es-CL"/>
              </w:rPr>
              <w:t xml:space="preserve">Dispone servicio para 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 xml:space="preserve">coordinar asistencia PMR a través de la página web de la Sociedad 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Concesionaria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 xml:space="preserve"> y a </w:t>
            </w:r>
            <w:r w:rsidRPr="004B7FC0">
              <w:rPr>
                <w:rFonts w:eastAsia="Times New Roman" w:cs="Arial"/>
                <w:color w:val="000000"/>
                <w:lang w:eastAsia="es-CL"/>
              </w:rPr>
              <w:t>través</w:t>
            </w:r>
            <w:r w:rsidRPr="006B0444">
              <w:rPr>
                <w:rFonts w:eastAsia="Times New Roman" w:cs="Arial"/>
                <w:color w:val="000000"/>
                <w:lang w:eastAsia="es-CL"/>
              </w:rPr>
              <w:t xml:space="preserve"> de central telefónica</w:t>
            </w:r>
            <w:r>
              <w:rPr>
                <w:rFonts w:eastAsia="Times New Roman" w:cs="Arial"/>
                <w:color w:val="000000"/>
                <w:lang w:eastAsia="es-CL"/>
              </w:rPr>
              <w:t>.</w:t>
            </w:r>
          </w:p>
        </w:tc>
      </w:tr>
      <w:tr w:rsidR="00082F83" w:rsidRPr="006B0444" w14:paraId="633C98D1" w14:textId="77777777" w:rsidTr="00082F83">
        <w:trPr>
          <w:trHeight w:val="578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A8A08" w14:textId="77777777" w:rsidR="00082F83" w:rsidRPr="006B0444" w:rsidRDefault="00082F83" w:rsidP="00756FEB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  <w:r w:rsidRPr="006B0444">
              <w:rPr>
                <w:rFonts w:eastAsia="Times New Roman" w:cs="Arial"/>
                <w:b/>
                <w:bCs/>
                <w:color w:val="000000"/>
                <w:lang w:eastAsia="es-CL"/>
              </w:rPr>
              <w:t>Segunda Concesión Aeropuerto Andrés Sabella (ex Cerro Moreno) de Antofagasta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AFAF3" w14:textId="77777777" w:rsidR="00082F83" w:rsidRPr="004B7FC0" w:rsidRDefault="00082F83" w:rsidP="00756FEB">
            <w:pPr>
              <w:contextualSpacing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Ascensores:</w:t>
            </w:r>
          </w:p>
          <w:p w14:paraId="1A7E247C" w14:textId="56953901" w:rsidR="00082F83" w:rsidRPr="004B7FC0" w:rsidRDefault="00082F83" w:rsidP="00756FEB">
            <w:pPr>
              <w:contextualSpacing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3 ascensores con sistema braille. Hall Público, Embarque Nacional e Internacional.</w:t>
            </w:r>
          </w:p>
        </w:tc>
      </w:tr>
      <w:tr w:rsidR="00082F83" w:rsidRPr="006B0444" w14:paraId="6740F3BC" w14:textId="77777777" w:rsidTr="00082F83">
        <w:trPr>
          <w:trHeight w:val="6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F718E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6DA77" w14:textId="77777777" w:rsidR="00082F83" w:rsidRPr="004B7FC0" w:rsidRDefault="00082F83" w:rsidP="00756FEB">
            <w:pPr>
              <w:contextualSpacing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Ruta Podo Táctil:</w:t>
            </w:r>
          </w:p>
          <w:p w14:paraId="19741015" w14:textId="76BEA5F7" w:rsidR="00082F83" w:rsidRPr="004B7FC0" w:rsidRDefault="00082F83" w:rsidP="00756FEB">
            <w:pPr>
              <w:contextualSpacing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Ruta que cubre todo el frontis del Edificio Terminal de Pasajeros hasta las puertas de accesos. y hacia estacionamientos</w:t>
            </w:r>
          </w:p>
        </w:tc>
      </w:tr>
      <w:tr w:rsidR="00082F83" w:rsidRPr="006B0444" w14:paraId="50B12256" w14:textId="77777777" w:rsidTr="00082F83">
        <w:trPr>
          <w:trHeight w:val="18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3699C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3B70D" w14:textId="77777777" w:rsidR="00082F83" w:rsidRPr="004B7FC0" w:rsidRDefault="00082F83" w:rsidP="00756FEB">
            <w:pPr>
              <w:contextualSpacing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Baños para persona con movilidad reducida (PMR):</w:t>
            </w:r>
          </w:p>
          <w:p w14:paraId="3B6F836C" w14:textId="77777777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1 baños PMR en Hall Público. (1er y 2do. Nivel).</w:t>
            </w:r>
          </w:p>
          <w:p w14:paraId="695155EF" w14:textId="77777777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1 baños PMR en Sala Embarque Nacional.</w:t>
            </w:r>
          </w:p>
          <w:p w14:paraId="200BB465" w14:textId="77777777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1 baños PMR en Sala Embarque Internacional.</w:t>
            </w:r>
          </w:p>
          <w:p w14:paraId="460551C2" w14:textId="77777777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1 baños PMR en Sala Llegada Nacional.</w:t>
            </w:r>
          </w:p>
          <w:p w14:paraId="6D9D97B8" w14:textId="77777777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1 baños PMR en Sala Llegada Internacional.</w:t>
            </w:r>
          </w:p>
          <w:p w14:paraId="6687583E" w14:textId="3D6E234A" w:rsidR="00082F83" w:rsidRPr="004B7FC0" w:rsidRDefault="00082F83">
            <w:pPr>
              <w:pStyle w:val="Prrafodelista"/>
              <w:numPr>
                <w:ilvl w:val="0"/>
                <w:numId w:val="6"/>
              </w:numPr>
              <w:ind w:left="354"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1 baños PMR en Sala Embarque Remoto.</w:t>
            </w:r>
          </w:p>
        </w:tc>
      </w:tr>
      <w:tr w:rsidR="00082F83" w:rsidRPr="006B0444" w14:paraId="0CD7FD0F" w14:textId="77777777" w:rsidTr="00082F83">
        <w:trPr>
          <w:trHeight w:val="3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F0D7E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1B399" w14:textId="77777777" w:rsidR="00082F83" w:rsidRDefault="00082F83" w:rsidP="00756FEB">
            <w:pPr>
              <w:contextualSpacing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Counter de atención a pasajeros PMR:</w:t>
            </w:r>
          </w:p>
          <w:p w14:paraId="433562DB" w14:textId="6D3BF0A9" w:rsidR="00082F83" w:rsidRPr="005B55BB" w:rsidRDefault="00082F8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  <w:lang w:eastAsia="es-CL"/>
              </w:rPr>
            </w:pPr>
            <w:r w:rsidRPr="005B55BB">
              <w:rPr>
                <w:rFonts w:cs="Arial"/>
                <w:lang w:eastAsia="es-CL"/>
              </w:rPr>
              <w:t>4 Counter PMR en sector check in.</w:t>
            </w:r>
          </w:p>
        </w:tc>
      </w:tr>
      <w:tr w:rsidR="00082F83" w:rsidRPr="006B0444" w14:paraId="6A26170B" w14:textId="77777777" w:rsidTr="00082F83">
        <w:trPr>
          <w:trHeight w:val="12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EA9C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5AC71" w14:textId="77777777" w:rsidR="00082F83" w:rsidRPr="004B7FC0" w:rsidRDefault="00082F83" w:rsidP="00756FEB">
            <w:pPr>
              <w:contextualSpacing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Estacionamientos Exclusivos PMR:</w:t>
            </w:r>
          </w:p>
          <w:p w14:paraId="781C4B6B" w14:textId="7AF0DB9A" w:rsidR="00082F83" w:rsidRPr="005B55BB" w:rsidRDefault="00082F8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  <w:lang w:eastAsia="es-CL"/>
              </w:rPr>
            </w:pPr>
            <w:r w:rsidRPr="005B55BB">
              <w:rPr>
                <w:rFonts w:cs="Arial"/>
                <w:lang w:eastAsia="es-CL"/>
              </w:rPr>
              <w:t>12 Estacionamientos para PMR, distribuidos en: 5 frente sector llegadas y 6 frente sector salidas dentro de los Estacionamientos Públicos y 1 en estacionamiento de proveedores</w:t>
            </w:r>
          </w:p>
        </w:tc>
      </w:tr>
      <w:tr w:rsidR="00082F83" w:rsidRPr="006B0444" w14:paraId="62DCE758" w14:textId="77777777" w:rsidTr="00082F83">
        <w:trPr>
          <w:trHeight w:val="6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FA74" w14:textId="77777777" w:rsidR="00082F83" w:rsidRPr="006B0444" w:rsidRDefault="00082F8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250F1" w14:textId="131B04BF" w:rsidR="00082F83" w:rsidRPr="004B7FC0" w:rsidRDefault="00082F83" w:rsidP="00756FEB">
            <w:pPr>
              <w:contextualSpacing/>
              <w:rPr>
                <w:rFonts w:cs="Arial"/>
                <w:lang w:eastAsia="es-CL"/>
              </w:rPr>
            </w:pPr>
            <w:r w:rsidRPr="004B7FC0">
              <w:rPr>
                <w:rFonts w:cs="Arial"/>
                <w:lang w:eastAsia="es-CL"/>
              </w:rPr>
              <w:t>Puentes de Embarque</w:t>
            </w:r>
            <w:r w:rsidR="00460095">
              <w:rPr>
                <w:rFonts w:cs="Arial"/>
                <w:lang w:eastAsia="es-CL"/>
              </w:rPr>
              <w:t>:</w:t>
            </w:r>
          </w:p>
          <w:p w14:paraId="3AEB1ED7" w14:textId="33378897" w:rsidR="00082F83" w:rsidRPr="005B55BB" w:rsidRDefault="00082F8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  <w:lang w:eastAsia="es-CL"/>
              </w:rPr>
            </w:pPr>
            <w:r w:rsidRPr="005B55BB">
              <w:rPr>
                <w:rFonts w:cs="Arial"/>
                <w:lang w:eastAsia="es-CL"/>
              </w:rPr>
              <w:t>4 puentes de embarque, donde se da prioridad a personas con movilidad reducida.</w:t>
            </w:r>
          </w:p>
        </w:tc>
      </w:tr>
      <w:tr w:rsidR="00EB10D3" w:rsidRPr="006B0444" w14:paraId="207ACCF5" w14:textId="77777777" w:rsidTr="00EB10D3">
        <w:trPr>
          <w:trHeight w:val="6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1AB07" w14:textId="6D9D1677" w:rsidR="00EB10D3" w:rsidRPr="004B7FC0" w:rsidRDefault="00EB10D3" w:rsidP="00756FEB">
            <w:pPr>
              <w:contextualSpacing/>
              <w:rPr>
                <w:rFonts w:eastAsia="Times New Roman" w:cs="Arial"/>
                <w:b/>
                <w:bCs/>
                <w:color w:val="000000"/>
                <w:lang w:eastAsia="es-CL"/>
              </w:rPr>
            </w:pPr>
            <w:r w:rsidRPr="004B7FC0">
              <w:rPr>
                <w:rFonts w:cs="Arial"/>
                <w:b/>
                <w:bCs/>
                <w:color w:val="000000"/>
              </w:rPr>
              <w:lastRenderedPageBreak/>
              <w:t>Aeropuerto Carriel Sur de Concepción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9AA05" w14:textId="77777777" w:rsidR="004813F3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- 7 estacionamientos para discapacitados</w:t>
            </w:r>
            <w:r w:rsidR="004813F3">
              <w:rPr>
                <w:rFonts w:cs="Arial"/>
              </w:rPr>
              <w:t>.</w:t>
            </w:r>
          </w:p>
          <w:p w14:paraId="74C5E344" w14:textId="5CF2587D" w:rsidR="00CA0518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Rampas para acceder al terminal desde estacionamientos</w:t>
            </w:r>
            <w:r w:rsidR="00CA0518">
              <w:rPr>
                <w:rFonts w:cs="Arial"/>
              </w:rPr>
              <w:t>.</w:t>
            </w:r>
          </w:p>
          <w:p w14:paraId="08686DA5" w14:textId="77777777" w:rsidR="004813F3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- 5 ascensores distribuidos en el terminal (incluye lenguaje Braile)</w:t>
            </w:r>
            <w:r w:rsidR="004813F3">
              <w:rPr>
                <w:rFonts w:cs="Arial"/>
              </w:rPr>
              <w:t>.</w:t>
            </w:r>
          </w:p>
          <w:p w14:paraId="75391013" w14:textId="77777777" w:rsidR="00705ED9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- 8 baños equipados para uso de personas con movilidad reducida, en el edificio terminal, distribuidos 4 de estos en el primer nivel y 4 en el segundo nivel.</w:t>
            </w:r>
          </w:p>
          <w:p w14:paraId="515E1A3D" w14:textId="77777777" w:rsidR="00705ED9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Teléfono público a menor altura disponible para PMR</w:t>
            </w:r>
            <w:r w:rsidR="00705ED9">
              <w:rPr>
                <w:rFonts w:cs="Arial"/>
              </w:rPr>
              <w:t>.</w:t>
            </w:r>
          </w:p>
          <w:p w14:paraId="2F6B34E1" w14:textId="77777777" w:rsidR="00705ED9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Servicio de impresión a menor altura disponible para PMR</w:t>
            </w:r>
            <w:r w:rsidR="00705ED9">
              <w:rPr>
                <w:rFonts w:cs="Arial"/>
              </w:rPr>
              <w:t>.</w:t>
            </w:r>
          </w:p>
          <w:p w14:paraId="1042738C" w14:textId="77777777" w:rsidR="00705ED9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Mesón de informaciones cuenta con dos alturas para garantizar atención a todo público.</w:t>
            </w:r>
          </w:p>
          <w:p w14:paraId="6F1D3D1D" w14:textId="77777777" w:rsidR="00756FEB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- 18 asientos disponibles para personas con movilidad reducida</w:t>
            </w:r>
            <w:r w:rsidR="00756FEB">
              <w:rPr>
                <w:rFonts w:cs="Arial"/>
              </w:rPr>
              <w:t>.</w:t>
            </w:r>
          </w:p>
          <w:p w14:paraId="5CD7DA37" w14:textId="77777777" w:rsidR="00756FEB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Counters exclusivos para atención de personas con discapacidad. Por otro lado, cada aerolínea cuenta con filas preferenciales para estos fines</w:t>
            </w:r>
            <w:r w:rsidR="00756FEB">
              <w:rPr>
                <w:rFonts w:cs="Arial"/>
              </w:rPr>
              <w:t>.</w:t>
            </w:r>
          </w:p>
          <w:p w14:paraId="493B1DF5" w14:textId="5FDB664A" w:rsidR="00EB10D3" w:rsidRPr="00391E65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Conexión a puentes de embarques permiten el acceso universal al embarcar vuelos.</w:t>
            </w:r>
          </w:p>
        </w:tc>
      </w:tr>
      <w:tr w:rsidR="00EB10D3" w:rsidRPr="006B0444" w14:paraId="7F964DB2" w14:textId="77777777" w:rsidTr="007B0C57">
        <w:trPr>
          <w:trHeight w:val="600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A6A5" w14:textId="77777777" w:rsidR="00EB10D3" w:rsidRPr="004B7FC0" w:rsidRDefault="00EB10D3" w:rsidP="00756FEB">
            <w:pPr>
              <w:contextualSpacing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39332" w14:textId="3F19A472" w:rsidR="00EB10D3" w:rsidRPr="004B7FC0" w:rsidRDefault="00EB10D3" w:rsidP="007D018A">
            <w:pPr>
              <w:rPr>
                <w:rFonts w:cs="Arial"/>
              </w:rPr>
            </w:pPr>
            <w:r w:rsidRPr="004B7FC0">
              <w:rPr>
                <w:rFonts w:cs="Arial"/>
              </w:rPr>
              <w:t>Servicio de asistencia a pasajeros con movilidad reducida de acuerdo con lo señalado en el artículo 1.10.9.2 letra n) y su considera los siguientes aspectos:</w:t>
            </w:r>
          </w:p>
          <w:p w14:paraId="05B3EF22" w14:textId="77777777" w:rsidR="00EB10D3" w:rsidRPr="004B7FC0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• Llegada y Salida del Aeropuerto: Entre las áreas de acceso al Aeropuerto (Estacionamientos Públicos y Áreas para Transporte Terrestre de Pasajeros) y el “punto de encuentro”.</w:t>
            </w:r>
          </w:p>
          <w:p w14:paraId="05E52BB6" w14:textId="77777777" w:rsidR="00EB10D3" w:rsidRPr="004B7FC0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• Embarque/Desembarque: Entre el “punto de encuentro” y la puerta de embarque.</w:t>
            </w:r>
          </w:p>
          <w:p w14:paraId="68F5D88A" w14:textId="77777777" w:rsidR="00EB10D3" w:rsidRPr="004B7FC0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• Tránsito/Conexiones: Incluye según corresponda, procedimientos de embarque, desembarque, y traslados a través del Edificio Terminal.</w:t>
            </w:r>
          </w:p>
          <w:p w14:paraId="049D85F7" w14:textId="77777777" w:rsidR="00EB10D3" w:rsidRPr="004B7FC0" w:rsidRDefault="00EB10D3" w:rsidP="00756FEB">
            <w:pPr>
              <w:contextualSpacing/>
              <w:rPr>
                <w:rFonts w:cs="Arial"/>
              </w:rPr>
            </w:pPr>
          </w:p>
          <w:p w14:paraId="70BD68FE" w14:textId="77777777" w:rsidR="00DA1994" w:rsidRDefault="00EB10D3" w:rsidP="00DA1994">
            <w:pPr>
              <w:rPr>
                <w:rFonts w:cs="Arial"/>
              </w:rPr>
            </w:pPr>
            <w:r w:rsidRPr="004B7FC0">
              <w:rPr>
                <w:rFonts w:cs="Arial"/>
              </w:rPr>
              <w:t>La solitud de asistencia puede ser con previo aviso o sin previo aviso según se describe a continuación:</w:t>
            </w:r>
          </w:p>
          <w:p w14:paraId="770EBBDB" w14:textId="75B9B764" w:rsidR="00EB10D3" w:rsidRPr="004B7FC0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 xml:space="preserve">- Asistencia programada se debe realizar a través de los canales dispuestos por la SC, los cuales contempla página web </w:t>
            </w:r>
            <w:r w:rsidRPr="004B7FC0">
              <w:rPr>
                <w:rFonts w:cs="Arial"/>
                <w:color w:val="215C98"/>
                <w:u w:val="single"/>
              </w:rPr>
              <w:t>www.aeropuertocarrielsur.cl</w:t>
            </w:r>
            <w:r w:rsidRPr="004B7FC0">
              <w:rPr>
                <w:rFonts w:cs="Arial"/>
              </w:rPr>
              <w:t xml:space="preserve"> y teléfono +56 41-2732000 opción 3.</w:t>
            </w:r>
          </w:p>
          <w:p w14:paraId="32051F74" w14:textId="77777777" w:rsidR="00EB10D3" w:rsidRPr="004B7FC0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- Por otra parte, la asistencia no programada podrá ser solicitada a través de los tótems (puntos de encuentros) dispuestos al interior del terminal.</w:t>
            </w:r>
          </w:p>
          <w:p w14:paraId="76EFC322" w14:textId="0FB87249" w:rsidR="00EB10D3" w:rsidRPr="004B7FC0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El terminal cuenta con 15 sillas de ruedas para la prestación de este servicio</w:t>
            </w:r>
          </w:p>
        </w:tc>
      </w:tr>
      <w:tr w:rsidR="00EB10D3" w:rsidRPr="006B0444" w14:paraId="6317EC31" w14:textId="77777777" w:rsidTr="00EB10D3">
        <w:trPr>
          <w:trHeight w:val="6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E4ACD" w14:textId="36E2AC4A" w:rsidR="00EB10D3" w:rsidRPr="004B7FC0" w:rsidRDefault="00EB10D3" w:rsidP="00756FEB">
            <w:pPr>
              <w:contextualSpacing/>
              <w:rPr>
                <w:rFonts w:cs="Arial"/>
                <w:b/>
                <w:bCs/>
                <w:color w:val="000000"/>
              </w:rPr>
            </w:pPr>
            <w:r w:rsidRPr="004B7FC0">
              <w:rPr>
                <w:rFonts w:cs="Arial"/>
                <w:color w:val="000000"/>
              </w:rPr>
              <w:t>Aeropuerto El Tepual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168D2" w14:textId="7876C7B2" w:rsidR="00EB10D3" w:rsidRDefault="00EB10D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</w:rPr>
            </w:pPr>
            <w:r w:rsidRPr="00391E65">
              <w:rPr>
                <w:rFonts w:cs="Arial"/>
              </w:rPr>
              <w:t>Ocho (8) Estacionamiento Público para Discapacitados.</w:t>
            </w:r>
          </w:p>
          <w:p w14:paraId="53EBD1EE" w14:textId="237FD38C" w:rsidR="00EB10D3" w:rsidRDefault="00EB10D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</w:rPr>
            </w:pPr>
            <w:r w:rsidRPr="00391E65">
              <w:rPr>
                <w:rFonts w:cs="Arial"/>
              </w:rPr>
              <w:t>Tanto el área de estacionamiento como el acceso al edificio terminal de pasajeros cuenta con rampas y caminos podo</w:t>
            </w:r>
            <w:r w:rsidR="00A247AD">
              <w:rPr>
                <w:rFonts w:cs="Arial"/>
              </w:rPr>
              <w:t xml:space="preserve"> </w:t>
            </w:r>
            <w:r w:rsidRPr="00391E65">
              <w:rPr>
                <w:rFonts w:cs="Arial"/>
              </w:rPr>
              <w:t>táctil.</w:t>
            </w:r>
          </w:p>
          <w:p w14:paraId="02748B11" w14:textId="3EDBFA02" w:rsidR="00EB10D3" w:rsidRDefault="00EB10D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</w:rPr>
            </w:pPr>
            <w:r w:rsidRPr="00391E65">
              <w:rPr>
                <w:rFonts w:cs="Arial"/>
              </w:rPr>
              <w:t>El camino podo</w:t>
            </w:r>
            <w:r w:rsidR="00A247AD">
              <w:rPr>
                <w:rFonts w:cs="Arial"/>
              </w:rPr>
              <w:t xml:space="preserve"> </w:t>
            </w:r>
            <w:r w:rsidRPr="00391E65">
              <w:rPr>
                <w:rFonts w:cs="Arial"/>
              </w:rPr>
              <w:t xml:space="preserve">táctil está </w:t>
            </w:r>
            <w:r w:rsidR="00595ED4" w:rsidRPr="00391E65">
              <w:rPr>
                <w:rFonts w:cs="Arial"/>
              </w:rPr>
              <w:t>presente</w:t>
            </w:r>
            <w:r w:rsidRPr="00391E65">
              <w:rPr>
                <w:rFonts w:cs="Arial"/>
              </w:rPr>
              <w:t xml:space="preserve"> desde los estacionamientos hasta el sector check in.</w:t>
            </w:r>
          </w:p>
          <w:p w14:paraId="590F399E" w14:textId="24C00E37" w:rsidR="00EB10D3" w:rsidRDefault="00EB10D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</w:rPr>
            </w:pPr>
            <w:r w:rsidRPr="00391E65">
              <w:rPr>
                <w:rFonts w:cs="Arial"/>
              </w:rPr>
              <w:t xml:space="preserve">Mesones de atención </w:t>
            </w:r>
            <w:r w:rsidR="00A247AD">
              <w:rPr>
                <w:rFonts w:cs="Arial"/>
              </w:rPr>
              <w:t>para personas con movilidad reducida en los siguientes servicios:</w:t>
            </w:r>
            <w:r w:rsidRPr="00391E65">
              <w:rPr>
                <w:rFonts w:cs="Arial"/>
              </w:rPr>
              <w:t xml:space="preserve"> Informaciones, Servicio de Alimentación/Bebida, Rent a Car, Counter en Check in y Counter Embarque</w:t>
            </w:r>
            <w:r w:rsidR="00A247AD">
              <w:rPr>
                <w:rFonts w:cs="Arial"/>
              </w:rPr>
              <w:t>, conforme a</w:t>
            </w:r>
            <w:r w:rsidRPr="00391E65">
              <w:rPr>
                <w:rFonts w:cs="Arial"/>
              </w:rPr>
              <w:t xml:space="preserve"> la normativa</w:t>
            </w:r>
            <w:r w:rsidR="00A247AD">
              <w:rPr>
                <w:rFonts w:cs="Arial"/>
              </w:rPr>
              <w:t xml:space="preserve"> vigente</w:t>
            </w:r>
            <w:r w:rsidRPr="00391E65">
              <w:rPr>
                <w:rFonts w:cs="Arial"/>
              </w:rPr>
              <w:t>.</w:t>
            </w:r>
          </w:p>
          <w:p w14:paraId="7E694817" w14:textId="25BE0B83" w:rsidR="00EB10D3" w:rsidRDefault="00EB10D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</w:rPr>
            </w:pPr>
            <w:r w:rsidRPr="00391E65">
              <w:rPr>
                <w:rFonts w:cs="Arial"/>
              </w:rPr>
              <w:t>Lenguaje Braille en Señalética de Baños, Puntos de Encuentro y Ascensores.</w:t>
            </w:r>
          </w:p>
          <w:p w14:paraId="02C904AA" w14:textId="65EF9369" w:rsidR="00EB10D3" w:rsidRDefault="00EB10D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</w:rPr>
            </w:pPr>
            <w:r w:rsidRPr="00391E65">
              <w:rPr>
                <w:rFonts w:cs="Arial"/>
              </w:rPr>
              <w:t>Teléfono Público al interior del edificio terminal cuenta con una altura para PMR según normativa.</w:t>
            </w:r>
          </w:p>
          <w:p w14:paraId="28E8A3BB" w14:textId="77777777" w:rsidR="00EB10D3" w:rsidRDefault="00EB10D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</w:rPr>
            </w:pPr>
            <w:r w:rsidRPr="00391E65">
              <w:rPr>
                <w:rFonts w:cs="Arial"/>
              </w:rPr>
              <w:t>Banquetas en Sala de Embarque tienen incorporado un asiento para PMR.</w:t>
            </w:r>
          </w:p>
          <w:p w14:paraId="182CB2D6" w14:textId="77777777" w:rsidR="00EB10D3" w:rsidRDefault="00EB10D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</w:rPr>
            </w:pPr>
            <w:r w:rsidRPr="00391E65">
              <w:rPr>
                <w:rFonts w:cs="Arial"/>
              </w:rPr>
              <w:t>Nueve (09) baños adecuados para PMR.</w:t>
            </w:r>
          </w:p>
          <w:p w14:paraId="6DA88B50" w14:textId="7C7678B8" w:rsidR="00EB10D3" w:rsidRPr="00391E65" w:rsidRDefault="00EB10D3">
            <w:pPr>
              <w:pStyle w:val="Prrafodelista"/>
              <w:numPr>
                <w:ilvl w:val="0"/>
                <w:numId w:val="8"/>
              </w:numPr>
              <w:ind w:left="354"/>
              <w:rPr>
                <w:rFonts w:cs="Arial"/>
              </w:rPr>
            </w:pPr>
            <w:r w:rsidRPr="00391E65">
              <w:rPr>
                <w:rFonts w:cs="Arial"/>
              </w:rPr>
              <w:t>Cuatro (4) Ascensores al interior del edificio terminal.</w:t>
            </w:r>
          </w:p>
        </w:tc>
      </w:tr>
      <w:tr w:rsidR="00EB10D3" w:rsidRPr="006B0444" w14:paraId="68268EE6" w14:textId="77777777" w:rsidTr="007B5A51">
        <w:trPr>
          <w:trHeight w:val="600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AF78" w14:textId="77777777" w:rsidR="00EB10D3" w:rsidRPr="004B7FC0" w:rsidRDefault="00EB10D3" w:rsidP="00756FEB">
            <w:pPr>
              <w:contextualSpacing/>
              <w:rPr>
                <w:rFonts w:cs="Arial"/>
                <w:color w:val="000000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9E970" w14:textId="218D9745" w:rsidR="00EB10D3" w:rsidRDefault="00A247AD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El </w:t>
            </w:r>
            <w:r w:rsidR="00EB10D3" w:rsidRPr="004B7FC0">
              <w:rPr>
                <w:rFonts w:cs="Arial"/>
              </w:rPr>
              <w:t xml:space="preserve">Servicio de asistencia a los pasajeros con movilidad reducida </w:t>
            </w:r>
            <w:r>
              <w:rPr>
                <w:rFonts w:cs="Arial"/>
              </w:rPr>
              <w:t xml:space="preserve">se efectúa </w:t>
            </w:r>
            <w:r w:rsidR="00EB10D3" w:rsidRPr="004B7FC0">
              <w:rPr>
                <w:rFonts w:cs="Arial"/>
              </w:rPr>
              <w:t xml:space="preserve">para el embarque y/o desembarque, trasladando, asistiendo y ayudando al pasajero y su </w:t>
            </w:r>
            <w:r w:rsidR="00EB10D3" w:rsidRPr="004B7FC0">
              <w:rPr>
                <w:rFonts w:cs="Arial"/>
              </w:rPr>
              <w:lastRenderedPageBreak/>
              <w:t xml:space="preserve">equipaje en todo momento durante su </w:t>
            </w:r>
            <w:r w:rsidR="00D57567">
              <w:rPr>
                <w:rFonts w:cs="Arial"/>
              </w:rPr>
              <w:t>recorrido</w:t>
            </w:r>
            <w:r w:rsidR="00EB10D3" w:rsidRPr="004B7FC0">
              <w:rPr>
                <w:rFonts w:cs="Arial"/>
              </w:rPr>
              <w:t xml:space="preserve"> por el Aeropuerto</w:t>
            </w:r>
            <w:r w:rsidR="009C18FD">
              <w:rPr>
                <w:rFonts w:cs="Arial"/>
              </w:rPr>
              <w:t>, el que por medio de un Programa Anual del Servicio PMR</w:t>
            </w:r>
            <w:r w:rsidR="00CA6CA4">
              <w:rPr>
                <w:rFonts w:cs="Arial"/>
              </w:rPr>
              <w:t xml:space="preserve"> </w:t>
            </w:r>
            <w:r w:rsidR="00D57567" w:rsidRPr="004B7FC0">
              <w:rPr>
                <w:rFonts w:cs="Arial"/>
              </w:rPr>
              <w:t>considera los siguientes aspectos</w:t>
            </w:r>
            <w:r w:rsidR="00EB10D3" w:rsidRPr="004B7FC0">
              <w:rPr>
                <w:rFonts w:cs="Arial"/>
              </w:rPr>
              <w:t>:</w:t>
            </w:r>
          </w:p>
          <w:p w14:paraId="538B589B" w14:textId="77777777" w:rsidR="00EB10D3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1. Llegada y Salida del Aeropuerto: Entre las áreas de acceso al Aeropuerto (Estacionamientos Públicos, Áreas para Transporte Terrestre de Pasajeros, entre otros) y el “punto de encuentro”.</w:t>
            </w:r>
          </w:p>
          <w:p w14:paraId="49AA8FB8" w14:textId="3BF7155F" w:rsidR="00EB10D3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2. Embarque/Desembarque: Entre el “punto de encuentro” y las puertas de embarque (1, 2, 3, 4, 5 y 6 o Remoto).</w:t>
            </w:r>
            <w:r w:rsidR="00CA6CA4">
              <w:rPr>
                <w:rFonts w:cs="Arial"/>
              </w:rPr>
              <w:t xml:space="preserve"> </w:t>
            </w:r>
          </w:p>
          <w:p w14:paraId="1C9A76D9" w14:textId="77777777" w:rsidR="00CA6CA4" w:rsidRDefault="00EB10D3" w:rsidP="00756FEB">
            <w:pPr>
              <w:contextualSpacing/>
              <w:rPr>
                <w:rFonts w:cs="Arial"/>
              </w:rPr>
            </w:pPr>
            <w:r w:rsidRPr="004B7FC0">
              <w:rPr>
                <w:rFonts w:cs="Arial"/>
              </w:rPr>
              <w:t>3. Tránsito/Conexiones: Incluye según corresponda, procedimientos de embarque, desembarque, y traslados a través del Edificio Terminal.</w:t>
            </w:r>
          </w:p>
          <w:p w14:paraId="174F99DB" w14:textId="18CA1BD5" w:rsidR="00EB10D3" w:rsidRDefault="00A247AD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4. </w:t>
            </w:r>
            <w:r w:rsidR="00EB10D3" w:rsidRPr="004B7FC0">
              <w:rPr>
                <w:rFonts w:cs="Arial"/>
              </w:rPr>
              <w:t>La Asistencia de PMR es a través de sillas de rueda (15 unidades disponibles), una (1) Salvaescalera tipo oruga para embarque híbrido y ocho (8) puntos de encuentro que es el área donde los pasajeros podrán solicitar el servicio</w:t>
            </w:r>
            <w:r w:rsidR="009C18FD">
              <w:rPr>
                <w:rFonts w:cs="Arial"/>
              </w:rPr>
              <w:t xml:space="preserve"> de manera presencial</w:t>
            </w:r>
            <w:r w:rsidR="00EB10D3" w:rsidRPr="004B7FC0">
              <w:rPr>
                <w:rFonts w:cs="Arial"/>
              </w:rPr>
              <w:t>.</w:t>
            </w:r>
          </w:p>
          <w:p w14:paraId="25659850" w14:textId="3E1E59C3" w:rsidR="009C18FD" w:rsidRPr="004B7FC0" w:rsidRDefault="00A247AD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EB10D3">
              <w:rPr>
                <w:rFonts w:cs="Arial"/>
              </w:rPr>
              <w:t xml:space="preserve">. </w:t>
            </w:r>
            <w:r w:rsidR="009C18FD">
              <w:rPr>
                <w:rFonts w:cs="Arial"/>
              </w:rPr>
              <w:t>Además, el Aeropuerto cuenta con p</w:t>
            </w:r>
            <w:r w:rsidR="00EB10D3" w:rsidRPr="004B7FC0">
              <w:rPr>
                <w:rFonts w:cs="Arial"/>
              </w:rPr>
              <w:t xml:space="preserve">ágina web </w:t>
            </w:r>
            <w:r w:rsidR="00EB10D3" w:rsidRPr="004B7FC0">
              <w:rPr>
                <w:rFonts w:cs="Arial"/>
                <w:u w:val="single"/>
              </w:rPr>
              <w:t>https://aeropuertodepuertomontt.cl/</w:t>
            </w:r>
            <w:r w:rsidR="00EB10D3" w:rsidRPr="004B7FC0">
              <w:rPr>
                <w:rFonts w:cs="Arial"/>
              </w:rPr>
              <w:t xml:space="preserve"> para </w:t>
            </w:r>
            <w:r w:rsidR="009C18FD">
              <w:rPr>
                <w:rFonts w:cs="Arial"/>
              </w:rPr>
              <w:t xml:space="preserve">la </w:t>
            </w:r>
            <w:r w:rsidR="00EB10D3" w:rsidRPr="004B7FC0">
              <w:rPr>
                <w:rFonts w:cs="Arial"/>
              </w:rPr>
              <w:t>solici</w:t>
            </w:r>
            <w:r w:rsidR="009C18FD">
              <w:rPr>
                <w:rFonts w:cs="Arial"/>
              </w:rPr>
              <w:t>tud d</w:t>
            </w:r>
            <w:r w:rsidR="00EB10D3" w:rsidRPr="004B7FC0">
              <w:rPr>
                <w:rFonts w:cs="Arial"/>
              </w:rPr>
              <w:t>el servicio.</w:t>
            </w:r>
          </w:p>
        </w:tc>
      </w:tr>
    </w:tbl>
    <w:p w14:paraId="79C4F28F" w14:textId="77777777" w:rsidR="00B20CB7" w:rsidRDefault="00B20CB7" w:rsidP="00756FEB">
      <w:pPr>
        <w:contextualSpacing/>
        <w:rPr>
          <w:lang w:eastAsia="es-ES"/>
        </w:rPr>
      </w:pPr>
    </w:p>
    <w:p w14:paraId="22C766D5" w14:textId="77777777" w:rsidR="00B20CB7" w:rsidRDefault="00B20CB7" w:rsidP="00756FEB">
      <w:pPr>
        <w:contextualSpacing/>
        <w:rPr>
          <w:lang w:eastAsia="es-ES"/>
        </w:rPr>
      </w:pPr>
    </w:p>
    <w:p w14:paraId="3A26EE8C" w14:textId="77777777" w:rsidR="00B20CB7" w:rsidRDefault="00B20CB7" w:rsidP="00756FEB">
      <w:pPr>
        <w:contextualSpacing/>
        <w:rPr>
          <w:lang w:eastAsia="es-ES"/>
        </w:rPr>
      </w:pPr>
    </w:p>
    <w:sectPr w:rsidR="00B20CB7" w:rsidSect="00595ED4">
      <w:headerReference w:type="default" r:id="rId8"/>
      <w:footerReference w:type="default" r:id="rId9"/>
      <w:pgSz w:w="12240" w:h="15840"/>
      <w:pgMar w:top="1843" w:right="1077" w:bottom="851" w:left="1077" w:header="35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273FD" w14:textId="77777777" w:rsidR="00814D90" w:rsidRDefault="00814D90" w:rsidP="009E0479">
      <w:pPr>
        <w:spacing w:after="0"/>
      </w:pPr>
      <w:r>
        <w:separator/>
      </w:r>
    </w:p>
  </w:endnote>
  <w:endnote w:type="continuationSeparator" w:id="0">
    <w:p w14:paraId="4D2BE6F2" w14:textId="77777777" w:rsidR="00814D90" w:rsidRDefault="00814D90" w:rsidP="009E04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08552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E349D" w14:textId="6786C665" w:rsidR="00E571DF" w:rsidRDefault="00E571DF">
            <w:pPr>
              <w:pStyle w:val="Piedepgina"/>
              <w:jc w:val="right"/>
            </w:pPr>
            <w:r w:rsidRPr="00E571DF">
              <w:rPr>
                <w:rFonts w:ascii="Arial Narrow" w:hAnsi="Arial Narrow"/>
                <w:sz w:val="20"/>
                <w:szCs w:val="20"/>
                <w:lang w:val="es-MX"/>
              </w:rPr>
              <w:t xml:space="preserve">Página </w: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9F588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E571DF">
              <w:rPr>
                <w:rFonts w:ascii="Arial Narrow" w:hAnsi="Arial Narrow"/>
                <w:sz w:val="20"/>
                <w:szCs w:val="20"/>
                <w:lang w:val="es-MX"/>
              </w:rPr>
              <w:t xml:space="preserve"> de </w: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9F588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4</w: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3B6FBD" w14:textId="66D10582" w:rsidR="009E0479" w:rsidRPr="009E0479" w:rsidRDefault="009E0479" w:rsidP="002043D9">
    <w:pPr>
      <w:spacing w:after="0"/>
      <w:ind w:right="49"/>
      <w:jc w:val="center"/>
      <w:rPr>
        <w:iCs/>
        <w:sz w:val="16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9F4DD" w14:textId="77777777" w:rsidR="00814D90" w:rsidRDefault="00814D90" w:rsidP="009E0479">
      <w:pPr>
        <w:spacing w:after="0"/>
      </w:pPr>
      <w:r>
        <w:separator/>
      </w:r>
    </w:p>
  </w:footnote>
  <w:footnote w:type="continuationSeparator" w:id="0">
    <w:p w14:paraId="511001CC" w14:textId="77777777" w:rsidR="00814D90" w:rsidRDefault="00814D90" w:rsidP="009E04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640DD" w14:textId="00046470" w:rsidR="00DE0AB5" w:rsidRPr="007A0E07" w:rsidRDefault="00DE0AB5" w:rsidP="008C7B41">
    <w:pPr>
      <w:pStyle w:val="Encabezado"/>
      <w:jc w:val="left"/>
      <w:rPr>
        <w:rFonts w:ascii="Arial Narrow" w:hAnsi="Arial Narrow"/>
        <w:b/>
        <w:bCs/>
      </w:rPr>
    </w:pPr>
    <w:r>
      <w:rPr>
        <w:noProof/>
        <w:lang w:eastAsia="es-CL"/>
      </w:rPr>
      <w:drawing>
        <wp:inline distT="0" distB="0" distL="0" distR="0" wp14:anchorId="36725A80" wp14:editId="3AD5FDAC">
          <wp:extent cx="666750" cy="607695"/>
          <wp:effectExtent l="0" t="0" r="0" b="1905"/>
          <wp:docPr id="1008182675" name="Imagen 1008182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54BAA"/>
    <w:multiLevelType w:val="hybridMultilevel"/>
    <w:tmpl w:val="E87A28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72FD2"/>
    <w:multiLevelType w:val="hybridMultilevel"/>
    <w:tmpl w:val="168C5CD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E2910"/>
    <w:multiLevelType w:val="multilevel"/>
    <w:tmpl w:val="16180DE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Book Antiqua" w:hAnsi="Book Antiqua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851"/>
      </w:pPr>
      <w:rPr>
        <w:rFonts w:ascii="Book Antiqua" w:hAnsi="Book Antiqua" w:cs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851"/>
        </w:tabs>
        <w:ind w:left="851" w:hanging="851"/>
      </w:pPr>
      <w:rPr>
        <w:rFonts w:ascii="Book Antiqua" w:hAnsi="Book Antiqua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:lang w:val="es-CL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51"/>
        </w:tabs>
        <w:ind w:left="851" w:hanging="851"/>
      </w:pPr>
      <w:rPr>
        <w:rFonts w:ascii="Book Antiqua" w:hAnsi="Book Antiqua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es-ES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134"/>
        </w:tabs>
        <w:ind w:left="1134" w:hanging="1134"/>
      </w:pPr>
      <w:rPr>
        <w:rFonts w:ascii="Book Antiqua" w:hAnsi="Book Antiqua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DFE4A20"/>
    <w:multiLevelType w:val="hybridMultilevel"/>
    <w:tmpl w:val="9AA639F4"/>
    <w:lvl w:ilvl="0" w:tplc="923ED4FC">
      <w:start w:val="1"/>
      <w:numFmt w:val="decimal"/>
      <w:pStyle w:val="Ttulo1"/>
      <w:lvlText w:val="%1."/>
      <w:lvlJc w:val="left"/>
      <w:pPr>
        <w:ind w:left="802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4"/>
        <w:szCs w:val="24"/>
        <w:lang w:val="es-ES" w:eastAsia="en-US" w:bidi="ar-SA"/>
      </w:rPr>
    </w:lvl>
    <w:lvl w:ilvl="1" w:tplc="BBCCFA52">
      <w:start w:val="1"/>
      <w:numFmt w:val="lowerRoman"/>
      <w:lvlText w:val="%2)"/>
      <w:lvlJc w:val="left"/>
      <w:pPr>
        <w:ind w:left="622" w:hanging="183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2"/>
        <w:szCs w:val="22"/>
        <w:lang w:val="es-ES" w:eastAsia="en-US" w:bidi="ar-SA"/>
      </w:rPr>
    </w:lvl>
    <w:lvl w:ilvl="2" w:tplc="B2DE71F6">
      <w:numFmt w:val="bullet"/>
      <w:lvlText w:val="•"/>
      <w:lvlJc w:val="left"/>
      <w:pPr>
        <w:ind w:left="1831" w:hanging="183"/>
      </w:pPr>
      <w:rPr>
        <w:rFonts w:hint="default"/>
        <w:lang w:val="es-ES" w:eastAsia="en-US" w:bidi="ar-SA"/>
      </w:rPr>
    </w:lvl>
    <w:lvl w:ilvl="3" w:tplc="749297E6">
      <w:numFmt w:val="bullet"/>
      <w:lvlText w:val="•"/>
      <w:lvlJc w:val="left"/>
      <w:pPr>
        <w:ind w:left="2862" w:hanging="183"/>
      </w:pPr>
      <w:rPr>
        <w:rFonts w:hint="default"/>
        <w:lang w:val="es-ES" w:eastAsia="en-US" w:bidi="ar-SA"/>
      </w:rPr>
    </w:lvl>
    <w:lvl w:ilvl="4" w:tplc="ED440E46">
      <w:numFmt w:val="bullet"/>
      <w:lvlText w:val="•"/>
      <w:lvlJc w:val="left"/>
      <w:pPr>
        <w:ind w:left="3893" w:hanging="183"/>
      </w:pPr>
      <w:rPr>
        <w:rFonts w:hint="default"/>
        <w:lang w:val="es-ES" w:eastAsia="en-US" w:bidi="ar-SA"/>
      </w:rPr>
    </w:lvl>
    <w:lvl w:ilvl="5" w:tplc="0FBE5E32">
      <w:numFmt w:val="bullet"/>
      <w:lvlText w:val="•"/>
      <w:lvlJc w:val="left"/>
      <w:pPr>
        <w:ind w:left="4924" w:hanging="183"/>
      </w:pPr>
      <w:rPr>
        <w:rFonts w:hint="default"/>
        <w:lang w:val="es-ES" w:eastAsia="en-US" w:bidi="ar-SA"/>
      </w:rPr>
    </w:lvl>
    <w:lvl w:ilvl="6" w:tplc="3984D30C">
      <w:numFmt w:val="bullet"/>
      <w:lvlText w:val="•"/>
      <w:lvlJc w:val="left"/>
      <w:pPr>
        <w:ind w:left="5955" w:hanging="183"/>
      </w:pPr>
      <w:rPr>
        <w:rFonts w:hint="default"/>
        <w:lang w:val="es-ES" w:eastAsia="en-US" w:bidi="ar-SA"/>
      </w:rPr>
    </w:lvl>
    <w:lvl w:ilvl="7" w:tplc="342E1EC4">
      <w:numFmt w:val="bullet"/>
      <w:lvlText w:val="•"/>
      <w:lvlJc w:val="left"/>
      <w:pPr>
        <w:ind w:left="6986" w:hanging="183"/>
      </w:pPr>
      <w:rPr>
        <w:rFonts w:hint="default"/>
        <w:lang w:val="es-ES" w:eastAsia="en-US" w:bidi="ar-SA"/>
      </w:rPr>
    </w:lvl>
    <w:lvl w:ilvl="8" w:tplc="849A7458">
      <w:numFmt w:val="bullet"/>
      <w:lvlText w:val="•"/>
      <w:lvlJc w:val="left"/>
      <w:pPr>
        <w:ind w:left="8017" w:hanging="183"/>
      </w:pPr>
      <w:rPr>
        <w:rFonts w:hint="default"/>
        <w:lang w:val="es-ES" w:eastAsia="en-US" w:bidi="ar-SA"/>
      </w:rPr>
    </w:lvl>
  </w:abstractNum>
  <w:abstractNum w:abstractNumId="4">
    <w:nsid w:val="3CE26237"/>
    <w:multiLevelType w:val="hybridMultilevel"/>
    <w:tmpl w:val="467E9C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7024F"/>
    <w:multiLevelType w:val="hybridMultilevel"/>
    <w:tmpl w:val="74EA92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E522C4"/>
    <w:multiLevelType w:val="hybridMultilevel"/>
    <w:tmpl w:val="D7E61AD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500FFF"/>
    <w:multiLevelType w:val="hybridMultilevel"/>
    <w:tmpl w:val="15DE33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890"/>
    <w:rsid w:val="000006B0"/>
    <w:rsid w:val="00006390"/>
    <w:rsid w:val="00010618"/>
    <w:rsid w:val="0001293A"/>
    <w:rsid w:val="00014003"/>
    <w:rsid w:val="00015050"/>
    <w:rsid w:val="00016C5A"/>
    <w:rsid w:val="00022702"/>
    <w:rsid w:val="00025890"/>
    <w:rsid w:val="000266AB"/>
    <w:rsid w:val="000271A9"/>
    <w:rsid w:val="00031981"/>
    <w:rsid w:val="00034B95"/>
    <w:rsid w:val="00035AE3"/>
    <w:rsid w:val="00036F4F"/>
    <w:rsid w:val="00052200"/>
    <w:rsid w:val="00056DAE"/>
    <w:rsid w:val="0006469D"/>
    <w:rsid w:val="000659F9"/>
    <w:rsid w:val="00067B0C"/>
    <w:rsid w:val="0007247B"/>
    <w:rsid w:val="00073249"/>
    <w:rsid w:val="0007410C"/>
    <w:rsid w:val="00080B08"/>
    <w:rsid w:val="00081256"/>
    <w:rsid w:val="00082F83"/>
    <w:rsid w:val="00096FF0"/>
    <w:rsid w:val="000A2451"/>
    <w:rsid w:val="000A76F3"/>
    <w:rsid w:val="000B19FF"/>
    <w:rsid w:val="000B2396"/>
    <w:rsid w:val="000C01C9"/>
    <w:rsid w:val="000C2837"/>
    <w:rsid w:val="000D2076"/>
    <w:rsid w:val="000D3682"/>
    <w:rsid w:val="000D6778"/>
    <w:rsid w:val="000D6C0D"/>
    <w:rsid w:val="000E0695"/>
    <w:rsid w:val="000E11A3"/>
    <w:rsid w:val="000E1B3F"/>
    <w:rsid w:val="000F0393"/>
    <w:rsid w:val="000F1153"/>
    <w:rsid w:val="000F3ADF"/>
    <w:rsid w:val="000F4DC9"/>
    <w:rsid w:val="001035C4"/>
    <w:rsid w:val="00103DF2"/>
    <w:rsid w:val="00104B0D"/>
    <w:rsid w:val="00106C0B"/>
    <w:rsid w:val="00107740"/>
    <w:rsid w:val="00114824"/>
    <w:rsid w:val="0012124F"/>
    <w:rsid w:val="00123F3A"/>
    <w:rsid w:val="00130031"/>
    <w:rsid w:val="00134EF6"/>
    <w:rsid w:val="001379FB"/>
    <w:rsid w:val="00140908"/>
    <w:rsid w:val="00144647"/>
    <w:rsid w:val="00150158"/>
    <w:rsid w:val="00153995"/>
    <w:rsid w:val="0016267A"/>
    <w:rsid w:val="00163828"/>
    <w:rsid w:val="00170644"/>
    <w:rsid w:val="00170F60"/>
    <w:rsid w:val="00174C07"/>
    <w:rsid w:val="00182793"/>
    <w:rsid w:val="00183D03"/>
    <w:rsid w:val="00185C19"/>
    <w:rsid w:val="0018628C"/>
    <w:rsid w:val="00190AEF"/>
    <w:rsid w:val="001A1315"/>
    <w:rsid w:val="001A3393"/>
    <w:rsid w:val="001A7EA9"/>
    <w:rsid w:val="001B1901"/>
    <w:rsid w:val="001B67B4"/>
    <w:rsid w:val="001B7A1A"/>
    <w:rsid w:val="001C0A8A"/>
    <w:rsid w:val="001C29F4"/>
    <w:rsid w:val="001D01DA"/>
    <w:rsid w:val="001D3C59"/>
    <w:rsid w:val="001D4148"/>
    <w:rsid w:val="001D464A"/>
    <w:rsid w:val="001D479A"/>
    <w:rsid w:val="001D5817"/>
    <w:rsid w:val="001D62BB"/>
    <w:rsid w:val="001E495A"/>
    <w:rsid w:val="001E50E8"/>
    <w:rsid w:val="001E6F6A"/>
    <w:rsid w:val="001F005E"/>
    <w:rsid w:val="001F03BD"/>
    <w:rsid w:val="001F7A8C"/>
    <w:rsid w:val="002038D3"/>
    <w:rsid w:val="002043D9"/>
    <w:rsid w:val="002050C1"/>
    <w:rsid w:val="00211661"/>
    <w:rsid w:val="00213DCE"/>
    <w:rsid w:val="00214AD0"/>
    <w:rsid w:val="00215E55"/>
    <w:rsid w:val="00216705"/>
    <w:rsid w:val="00221333"/>
    <w:rsid w:val="002262A2"/>
    <w:rsid w:val="00230511"/>
    <w:rsid w:val="00232577"/>
    <w:rsid w:val="002369FD"/>
    <w:rsid w:val="002505BE"/>
    <w:rsid w:val="00254332"/>
    <w:rsid w:val="00254A06"/>
    <w:rsid w:val="0026360A"/>
    <w:rsid w:val="00273180"/>
    <w:rsid w:val="00285209"/>
    <w:rsid w:val="00287C23"/>
    <w:rsid w:val="00290549"/>
    <w:rsid w:val="002A1508"/>
    <w:rsid w:val="002B1CEE"/>
    <w:rsid w:val="002C6264"/>
    <w:rsid w:val="002E4EA4"/>
    <w:rsid w:val="002E797C"/>
    <w:rsid w:val="002F1412"/>
    <w:rsid w:val="002F7050"/>
    <w:rsid w:val="003003CA"/>
    <w:rsid w:val="003024D0"/>
    <w:rsid w:val="00302DC1"/>
    <w:rsid w:val="0030393E"/>
    <w:rsid w:val="003116EA"/>
    <w:rsid w:val="00313109"/>
    <w:rsid w:val="00313C4D"/>
    <w:rsid w:val="003208FF"/>
    <w:rsid w:val="00322931"/>
    <w:rsid w:val="00324D31"/>
    <w:rsid w:val="003278D5"/>
    <w:rsid w:val="00327A3F"/>
    <w:rsid w:val="003356C5"/>
    <w:rsid w:val="0034016B"/>
    <w:rsid w:val="00351D07"/>
    <w:rsid w:val="00360CCF"/>
    <w:rsid w:val="00361961"/>
    <w:rsid w:val="003629FE"/>
    <w:rsid w:val="00364022"/>
    <w:rsid w:val="00365048"/>
    <w:rsid w:val="00376C47"/>
    <w:rsid w:val="00377153"/>
    <w:rsid w:val="00377F5C"/>
    <w:rsid w:val="003904A1"/>
    <w:rsid w:val="003907AB"/>
    <w:rsid w:val="00391E65"/>
    <w:rsid w:val="0039365B"/>
    <w:rsid w:val="003946A0"/>
    <w:rsid w:val="003951F2"/>
    <w:rsid w:val="003970E1"/>
    <w:rsid w:val="003B04A5"/>
    <w:rsid w:val="003B1C1A"/>
    <w:rsid w:val="003B3F21"/>
    <w:rsid w:val="003B47F1"/>
    <w:rsid w:val="003B5AC4"/>
    <w:rsid w:val="003B5B32"/>
    <w:rsid w:val="003C1142"/>
    <w:rsid w:val="003C2A6D"/>
    <w:rsid w:val="003C3964"/>
    <w:rsid w:val="003C42D3"/>
    <w:rsid w:val="003C7D46"/>
    <w:rsid w:val="003C7DA5"/>
    <w:rsid w:val="003D0C0C"/>
    <w:rsid w:val="003D0F0A"/>
    <w:rsid w:val="003D3481"/>
    <w:rsid w:val="003E073D"/>
    <w:rsid w:val="003F0D07"/>
    <w:rsid w:val="003F6CB8"/>
    <w:rsid w:val="0040739C"/>
    <w:rsid w:val="0041463C"/>
    <w:rsid w:val="004163A4"/>
    <w:rsid w:val="004225D7"/>
    <w:rsid w:val="00426A66"/>
    <w:rsid w:val="00435862"/>
    <w:rsid w:val="00436889"/>
    <w:rsid w:val="004368D6"/>
    <w:rsid w:val="00441A0A"/>
    <w:rsid w:val="00441ADD"/>
    <w:rsid w:val="00460095"/>
    <w:rsid w:val="004629D5"/>
    <w:rsid w:val="00472296"/>
    <w:rsid w:val="00472EDD"/>
    <w:rsid w:val="0048135C"/>
    <w:rsid w:val="004813F3"/>
    <w:rsid w:val="00491896"/>
    <w:rsid w:val="00493B62"/>
    <w:rsid w:val="00497140"/>
    <w:rsid w:val="004B071F"/>
    <w:rsid w:val="004B7FC0"/>
    <w:rsid w:val="004C321E"/>
    <w:rsid w:val="004D4283"/>
    <w:rsid w:val="004E256C"/>
    <w:rsid w:val="004E5953"/>
    <w:rsid w:val="004F7E24"/>
    <w:rsid w:val="0051086F"/>
    <w:rsid w:val="00513D22"/>
    <w:rsid w:val="00514758"/>
    <w:rsid w:val="00516366"/>
    <w:rsid w:val="0052088E"/>
    <w:rsid w:val="005258C9"/>
    <w:rsid w:val="00532BA8"/>
    <w:rsid w:val="00541703"/>
    <w:rsid w:val="00547119"/>
    <w:rsid w:val="00550F20"/>
    <w:rsid w:val="005556FC"/>
    <w:rsid w:val="00557C1E"/>
    <w:rsid w:val="00560367"/>
    <w:rsid w:val="00560EDF"/>
    <w:rsid w:val="00563137"/>
    <w:rsid w:val="005711A0"/>
    <w:rsid w:val="00572787"/>
    <w:rsid w:val="00575ACC"/>
    <w:rsid w:val="005949D1"/>
    <w:rsid w:val="00595501"/>
    <w:rsid w:val="00595E1F"/>
    <w:rsid w:val="00595ED4"/>
    <w:rsid w:val="00596F10"/>
    <w:rsid w:val="00597018"/>
    <w:rsid w:val="005974FA"/>
    <w:rsid w:val="005A1F0C"/>
    <w:rsid w:val="005A3FB7"/>
    <w:rsid w:val="005A5B54"/>
    <w:rsid w:val="005B3BEB"/>
    <w:rsid w:val="005B55BB"/>
    <w:rsid w:val="005B74E5"/>
    <w:rsid w:val="005D0B40"/>
    <w:rsid w:val="005D0C49"/>
    <w:rsid w:val="005D1B44"/>
    <w:rsid w:val="005D73C0"/>
    <w:rsid w:val="005F3174"/>
    <w:rsid w:val="005F3F80"/>
    <w:rsid w:val="005F67DB"/>
    <w:rsid w:val="00600927"/>
    <w:rsid w:val="00610075"/>
    <w:rsid w:val="00610156"/>
    <w:rsid w:val="006102A7"/>
    <w:rsid w:val="00610DE9"/>
    <w:rsid w:val="006112BE"/>
    <w:rsid w:val="00614C44"/>
    <w:rsid w:val="00614F02"/>
    <w:rsid w:val="0061717D"/>
    <w:rsid w:val="00617EBD"/>
    <w:rsid w:val="006227DB"/>
    <w:rsid w:val="006310FB"/>
    <w:rsid w:val="00635436"/>
    <w:rsid w:val="00640449"/>
    <w:rsid w:val="00641C3F"/>
    <w:rsid w:val="006455F8"/>
    <w:rsid w:val="006514CF"/>
    <w:rsid w:val="006627C1"/>
    <w:rsid w:val="0066355B"/>
    <w:rsid w:val="00681B7E"/>
    <w:rsid w:val="00682119"/>
    <w:rsid w:val="00691DE2"/>
    <w:rsid w:val="006940E6"/>
    <w:rsid w:val="00696BF2"/>
    <w:rsid w:val="006A1994"/>
    <w:rsid w:val="006A6DC9"/>
    <w:rsid w:val="006B036A"/>
    <w:rsid w:val="006B0444"/>
    <w:rsid w:val="006B175A"/>
    <w:rsid w:val="006B3321"/>
    <w:rsid w:val="006C5F6C"/>
    <w:rsid w:val="006D3310"/>
    <w:rsid w:val="006D5015"/>
    <w:rsid w:val="006E0F2B"/>
    <w:rsid w:val="006E3007"/>
    <w:rsid w:val="006E3711"/>
    <w:rsid w:val="006E7986"/>
    <w:rsid w:val="006F10E9"/>
    <w:rsid w:val="007002E6"/>
    <w:rsid w:val="00700360"/>
    <w:rsid w:val="00705ED9"/>
    <w:rsid w:val="00707248"/>
    <w:rsid w:val="00707F1E"/>
    <w:rsid w:val="0071253C"/>
    <w:rsid w:val="00712E46"/>
    <w:rsid w:val="007162BD"/>
    <w:rsid w:val="00720ED9"/>
    <w:rsid w:val="00721EAA"/>
    <w:rsid w:val="00724813"/>
    <w:rsid w:val="00733DF5"/>
    <w:rsid w:val="00737B6D"/>
    <w:rsid w:val="00743B98"/>
    <w:rsid w:val="0074487C"/>
    <w:rsid w:val="00746614"/>
    <w:rsid w:val="00755813"/>
    <w:rsid w:val="00756FEB"/>
    <w:rsid w:val="00762F5E"/>
    <w:rsid w:val="00763704"/>
    <w:rsid w:val="00770E00"/>
    <w:rsid w:val="00774653"/>
    <w:rsid w:val="00776B83"/>
    <w:rsid w:val="007903C0"/>
    <w:rsid w:val="00791ACD"/>
    <w:rsid w:val="00795966"/>
    <w:rsid w:val="00795BF0"/>
    <w:rsid w:val="007A0E07"/>
    <w:rsid w:val="007A5F7B"/>
    <w:rsid w:val="007B6BAC"/>
    <w:rsid w:val="007B7DC3"/>
    <w:rsid w:val="007D018A"/>
    <w:rsid w:val="007E543F"/>
    <w:rsid w:val="007F3F5D"/>
    <w:rsid w:val="007F5893"/>
    <w:rsid w:val="007F74BB"/>
    <w:rsid w:val="00800433"/>
    <w:rsid w:val="00807342"/>
    <w:rsid w:val="00807B25"/>
    <w:rsid w:val="00811F8F"/>
    <w:rsid w:val="0081212B"/>
    <w:rsid w:val="0081385A"/>
    <w:rsid w:val="00814D90"/>
    <w:rsid w:val="008172D6"/>
    <w:rsid w:val="008173B1"/>
    <w:rsid w:val="008206A4"/>
    <w:rsid w:val="00821412"/>
    <w:rsid w:val="008241CE"/>
    <w:rsid w:val="0083279E"/>
    <w:rsid w:val="0083320D"/>
    <w:rsid w:val="008436A7"/>
    <w:rsid w:val="00853926"/>
    <w:rsid w:val="00855E4F"/>
    <w:rsid w:val="008604BC"/>
    <w:rsid w:val="00864918"/>
    <w:rsid w:val="00873046"/>
    <w:rsid w:val="00873DDF"/>
    <w:rsid w:val="00883AF3"/>
    <w:rsid w:val="00891599"/>
    <w:rsid w:val="00893A5E"/>
    <w:rsid w:val="008A074F"/>
    <w:rsid w:val="008A10AA"/>
    <w:rsid w:val="008B4ADE"/>
    <w:rsid w:val="008B75E1"/>
    <w:rsid w:val="008C2819"/>
    <w:rsid w:val="008C4961"/>
    <w:rsid w:val="008C779A"/>
    <w:rsid w:val="008C7B41"/>
    <w:rsid w:val="008D459C"/>
    <w:rsid w:val="008E0A70"/>
    <w:rsid w:val="008E1D85"/>
    <w:rsid w:val="008E67DC"/>
    <w:rsid w:val="008F161D"/>
    <w:rsid w:val="008F1DD3"/>
    <w:rsid w:val="008F68E5"/>
    <w:rsid w:val="008F7556"/>
    <w:rsid w:val="0090112A"/>
    <w:rsid w:val="00904007"/>
    <w:rsid w:val="009048DC"/>
    <w:rsid w:val="009062E1"/>
    <w:rsid w:val="00910C87"/>
    <w:rsid w:val="00911638"/>
    <w:rsid w:val="00913AB5"/>
    <w:rsid w:val="0091528F"/>
    <w:rsid w:val="00915C2A"/>
    <w:rsid w:val="00917203"/>
    <w:rsid w:val="00922471"/>
    <w:rsid w:val="00923B01"/>
    <w:rsid w:val="0093291D"/>
    <w:rsid w:val="00935F3F"/>
    <w:rsid w:val="00936803"/>
    <w:rsid w:val="009370FA"/>
    <w:rsid w:val="00943FB3"/>
    <w:rsid w:val="00951CC1"/>
    <w:rsid w:val="00955220"/>
    <w:rsid w:val="00955EBF"/>
    <w:rsid w:val="009601E5"/>
    <w:rsid w:val="00960312"/>
    <w:rsid w:val="00963009"/>
    <w:rsid w:val="0097190C"/>
    <w:rsid w:val="00985B23"/>
    <w:rsid w:val="00987C8D"/>
    <w:rsid w:val="0099377A"/>
    <w:rsid w:val="009B25E9"/>
    <w:rsid w:val="009C18FD"/>
    <w:rsid w:val="009C21D6"/>
    <w:rsid w:val="009C313B"/>
    <w:rsid w:val="009C351B"/>
    <w:rsid w:val="009C7322"/>
    <w:rsid w:val="009D1FDA"/>
    <w:rsid w:val="009D5668"/>
    <w:rsid w:val="009D6640"/>
    <w:rsid w:val="009E0479"/>
    <w:rsid w:val="009E1B05"/>
    <w:rsid w:val="009E45ED"/>
    <w:rsid w:val="009E61CD"/>
    <w:rsid w:val="009F588B"/>
    <w:rsid w:val="009F6BD5"/>
    <w:rsid w:val="009F72EB"/>
    <w:rsid w:val="00A01C29"/>
    <w:rsid w:val="00A02075"/>
    <w:rsid w:val="00A03DCE"/>
    <w:rsid w:val="00A04C12"/>
    <w:rsid w:val="00A056CF"/>
    <w:rsid w:val="00A10651"/>
    <w:rsid w:val="00A169CF"/>
    <w:rsid w:val="00A17102"/>
    <w:rsid w:val="00A21D5B"/>
    <w:rsid w:val="00A2361B"/>
    <w:rsid w:val="00A247AD"/>
    <w:rsid w:val="00A27C62"/>
    <w:rsid w:val="00A27FEC"/>
    <w:rsid w:val="00A32424"/>
    <w:rsid w:val="00A4196A"/>
    <w:rsid w:val="00A43CDD"/>
    <w:rsid w:val="00A452D1"/>
    <w:rsid w:val="00A45575"/>
    <w:rsid w:val="00A4688E"/>
    <w:rsid w:val="00A51254"/>
    <w:rsid w:val="00A530F1"/>
    <w:rsid w:val="00A54AE9"/>
    <w:rsid w:val="00A55ACC"/>
    <w:rsid w:val="00A566AC"/>
    <w:rsid w:val="00A6537B"/>
    <w:rsid w:val="00A65AAC"/>
    <w:rsid w:val="00A67CB8"/>
    <w:rsid w:val="00A7173A"/>
    <w:rsid w:val="00A93621"/>
    <w:rsid w:val="00A97A35"/>
    <w:rsid w:val="00AA3982"/>
    <w:rsid w:val="00AB0F0D"/>
    <w:rsid w:val="00AB38BC"/>
    <w:rsid w:val="00AC53D7"/>
    <w:rsid w:val="00AC7D43"/>
    <w:rsid w:val="00AD0116"/>
    <w:rsid w:val="00AD0BDF"/>
    <w:rsid w:val="00AD0E92"/>
    <w:rsid w:val="00AD1EE7"/>
    <w:rsid w:val="00AD27F5"/>
    <w:rsid w:val="00AD28B5"/>
    <w:rsid w:val="00AD2C1D"/>
    <w:rsid w:val="00AD44A1"/>
    <w:rsid w:val="00AD4606"/>
    <w:rsid w:val="00AD77C9"/>
    <w:rsid w:val="00AE40E3"/>
    <w:rsid w:val="00AE66CE"/>
    <w:rsid w:val="00AF0267"/>
    <w:rsid w:val="00AF6560"/>
    <w:rsid w:val="00AF6C23"/>
    <w:rsid w:val="00B026B6"/>
    <w:rsid w:val="00B05E9C"/>
    <w:rsid w:val="00B12823"/>
    <w:rsid w:val="00B20CB7"/>
    <w:rsid w:val="00B2283A"/>
    <w:rsid w:val="00B24982"/>
    <w:rsid w:val="00B364A5"/>
    <w:rsid w:val="00B51087"/>
    <w:rsid w:val="00B54280"/>
    <w:rsid w:val="00B615FE"/>
    <w:rsid w:val="00B63712"/>
    <w:rsid w:val="00B63A24"/>
    <w:rsid w:val="00B66B3F"/>
    <w:rsid w:val="00B70510"/>
    <w:rsid w:val="00B70AD4"/>
    <w:rsid w:val="00B806A7"/>
    <w:rsid w:val="00B80B8D"/>
    <w:rsid w:val="00B81628"/>
    <w:rsid w:val="00B83BF7"/>
    <w:rsid w:val="00B84E48"/>
    <w:rsid w:val="00B9252C"/>
    <w:rsid w:val="00B92C96"/>
    <w:rsid w:val="00BA3646"/>
    <w:rsid w:val="00BA49EE"/>
    <w:rsid w:val="00BA4FDA"/>
    <w:rsid w:val="00BA711C"/>
    <w:rsid w:val="00BA7608"/>
    <w:rsid w:val="00BC301A"/>
    <w:rsid w:val="00BC321A"/>
    <w:rsid w:val="00BC4ED3"/>
    <w:rsid w:val="00BC623A"/>
    <w:rsid w:val="00BD2812"/>
    <w:rsid w:val="00BD42A1"/>
    <w:rsid w:val="00BD506F"/>
    <w:rsid w:val="00BE1B33"/>
    <w:rsid w:val="00BE292A"/>
    <w:rsid w:val="00BE374C"/>
    <w:rsid w:val="00BF0689"/>
    <w:rsid w:val="00BF209E"/>
    <w:rsid w:val="00BF76A3"/>
    <w:rsid w:val="00C01CC2"/>
    <w:rsid w:val="00C02AA4"/>
    <w:rsid w:val="00C06281"/>
    <w:rsid w:val="00C1352F"/>
    <w:rsid w:val="00C21422"/>
    <w:rsid w:val="00C214B2"/>
    <w:rsid w:val="00C2164A"/>
    <w:rsid w:val="00C33367"/>
    <w:rsid w:val="00C35AAB"/>
    <w:rsid w:val="00C37518"/>
    <w:rsid w:val="00C46C01"/>
    <w:rsid w:val="00C47E03"/>
    <w:rsid w:val="00C53124"/>
    <w:rsid w:val="00C5482E"/>
    <w:rsid w:val="00C6206F"/>
    <w:rsid w:val="00C6259D"/>
    <w:rsid w:val="00C6786A"/>
    <w:rsid w:val="00C701B4"/>
    <w:rsid w:val="00C72451"/>
    <w:rsid w:val="00C84F99"/>
    <w:rsid w:val="00CA0518"/>
    <w:rsid w:val="00CA6CA4"/>
    <w:rsid w:val="00CB01E7"/>
    <w:rsid w:val="00CB107D"/>
    <w:rsid w:val="00CB1AC3"/>
    <w:rsid w:val="00CB2428"/>
    <w:rsid w:val="00CB3F18"/>
    <w:rsid w:val="00CB4706"/>
    <w:rsid w:val="00CC05BD"/>
    <w:rsid w:val="00CC5497"/>
    <w:rsid w:val="00CD22D7"/>
    <w:rsid w:val="00CD28F5"/>
    <w:rsid w:val="00CD367E"/>
    <w:rsid w:val="00CD3A3A"/>
    <w:rsid w:val="00CD7B15"/>
    <w:rsid w:val="00CE0C4B"/>
    <w:rsid w:val="00CE1317"/>
    <w:rsid w:val="00CE17DA"/>
    <w:rsid w:val="00CE1858"/>
    <w:rsid w:val="00CF0891"/>
    <w:rsid w:val="00CF2F67"/>
    <w:rsid w:val="00CF667E"/>
    <w:rsid w:val="00D02E7B"/>
    <w:rsid w:val="00D1459F"/>
    <w:rsid w:val="00D14B96"/>
    <w:rsid w:val="00D14D01"/>
    <w:rsid w:val="00D20796"/>
    <w:rsid w:val="00D20E9D"/>
    <w:rsid w:val="00D232B3"/>
    <w:rsid w:val="00D24475"/>
    <w:rsid w:val="00D25B30"/>
    <w:rsid w:val="00D26A14"/>
    <w:rsid w:val="00D275F1"/>
    <w:rsid w:val="00D33C0F"/>
    <w:rsid w:val="00D42682"/>
    <w:rsid w:val="00D52F92"/>
    <w:rsid w:val="00D57567"/>
    <w:rsid w:val="00D5794A"/>
    <w:rsid w:val="00D619E5"/>
    <w:rsid w:val="00D62B10"/>
    <w:rsid w:val="00D63AB8"/>
    <w:rsid w:val="00D671D7"/>
    <w:rsid w:val="00D72596"/>
    <w:rsid w:val="00D72F6A"/>
    <w:rsid w:val="00D75ABD"/>
    <w:rsid w:val="00D75C31"/>
    <w:rsid w:val="00D77C21"/>
    <w:rsid w:val="00D80B5D"/>
    <w:rsid w:val="00D82D6D"/>
    <w:rsid w:val="00D8436A"/>
    <w:rsid w:val="00D843AF"/>
    <w:rsid w:val="00D90F19"/>
    <w:rsid w:val="00DA1994"/>
    <w:rsid w:val="00DA50AA"/>
    <w:rsid w:val="00DA5CAD"/>
    <w:rsid w:val="00DB0AEA"/>
    <w:rsid w:val="00DB52D7"/>
    <w:rsid w:val="00DC20FC"/>
    <w:rsid w:val="00DC49B4"/>
    <w:rsid w:val="00DD0618"/>
    <w:rsid w:val="00DD1727"/>
    <w:rsid w:val="00DE02A7"/>
    <w:rsid w:val="00DE0AB5"/>
    <w:rsid w:val="00DE0E98"/>
    <w:rsid w:val="00DE4CAD"/>
    <w:rsid w:val="00DE603B"/>
    <w:rsid w:val="00E02310"/>
    <w:rsid w:val="00E05C64"/>
    <w:rsid w:val="00E1672A"/>
    <w:rsid w:val="00E170F4"/>
    <w:rsid w:val="00E25B0C"/>
    <w:rsid w:val="00E27E4D"/>
    <w:rsid w:val="00E301AD"/>
    <w:rsid w:val="00E34079"/>
    <w:rsid w:val="00E47A6B"/>
    <w:rsid w:val="00E508C1"/>
    <w:rsid w:val="00E544BE"/>
    <w:rsid w:val="00E571DF"/>
    <w:rsid w:val="00E62485"/>
    <w:rsid w:val="00E62ECC"/>
    <w:rsid w:val="00E6436B"/>
    <w:rsid w:val="00E65334"/>
    <w:rsid w:val="00E661AF"/>
    <w:rsid w:val="00E67445"/>
    <w:rsid w:val="00E73642"/>
    <w:rsid w:val="00E85F94"/>
    <w:rsid w:val="00E86B0B"/>
    <w:rsid w:val="00E90CDC"/>
    <w:rsid w:val="00E93D51"/>
    <w:rsid w:val="00E93E9C"/>
    <w:rsid w:val="00E95B76"/>
    <w:rsid w:val="00EA0B1A"/>
    <w:rsid w:val="00EA2FDB"/>
    <w:rsid w:val="00EA5A9C"/>
    <w:rsid w:val="00EB10D3"/>
    <w:rsid w:val="00EB1CE3"/>
    <w:rsid w:val="00EC176F"/>
    <w:rsid w:val="00EC1AA9"/>
    <w:rsid w:val="00EC1C46"/>
    <w:rsid w:val="00EC60A3"/>
    <w:rsid w:val="00ED2710"/>
    <w:rsid w:val="00ED3594"/>
    <w:rsid w:val="00ED524F"/>
    <w:rsid w:val="00EE0912"/>
    <w:rsid w:val="00EE37C7"/>
    <w:rsid w:val="00EE464D"/>
    <w:rsid w:val="00EE72FD"/>
    <w:rsid w:val="00EF005F"/>
    <w:rsid w:val="00EF5F00"/>
    <w:rsid w:val="00F0032D"/>
    <w:rsid w:val="00F05E75"/>
    <w:rsid w:val="00F11636"/>
    <w:rsid w:val="00F124CC"/>
    <w:rsid w:val="00F1431C"/>
    <w:rsid w:val="00F150FB"/>
    <w:rsid w:val="00F16E68"/>
    <w:rsid w:val="00F2494E"/>
    <w:rsid w:val="00F251E4"/>
    <w:rsid w:val="00F25A7A"/>
    <w:rsid w:val="00F2613C"/>
    <w:rsid w:val="00F27E6B"/>
    <w:rsid w:val="00F31825"/>
    <w:rsid w:val="00F31B0D"/>
    <w:rsid w:val="00F3323A"/>
    <w:rsid w:val="00F340B8"/>
    <w:rsid w:val="00F36113"/>
    <w:rsid w:val="00F36A56"/>
    <w:rsid w:val="00F37707"/>
    <w:rsid w:val="00F44130"/>
    <w:rsid w:val="00F443A7"/>
    <w:rsid w:val="00F45EC3"/>
    <w:rsid w:val="00F4600B"/>
    <w:rsid w:val="00F47093"/>
    <w:rsid w:val="00F4775D"/>
    <w:rsid w:val="00F51AAB"/>
    <w:rsid w:val="00F546B2"/>
    <w:rsid w:val="00F57F76"/>
    <w:rsid w:val="00F85901"/>
    <w:rsid w:val="00FA133C"/>
    <w:rsid w:val="00FA28DF"/>
    <w:rsid w:val="00FA42BF"/>
    <w:rsid w:val="00FC0894"/>
    <w:rsid w:val="00FC47E5"/>
    <w:rsid w:val="00FD098C"/>
    <w:rsid w:val="00FD10C8"/>
    <w:rsid w:val="00FD6805"/>
    <w:rsid w:val="00FE48EC"/>
    <w:rsid w:val="00FF2292"/>
    <w:rsid w:val="00FF5224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2030F"/>
  <w15:chartTrackingRefBased/>
  <w15:docId w15:val="{9D27DFFE-EBE2-45F3-A8FA-83828867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0D3"/>
    <w:pPr>
      <w:spacing w:after="120" w:line="240" w:lineRule="auto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B20CB7"/>
    <w:pPr>
      <w:keepNext/>
      <w:numPr>
        <w:numId w:val="2"/>
      </w:numPr>
      <w:tabs>
        <w:tab w:val="left" w:pos="284"/>
        <w:tab w:val="left" w:pos="993"/>
      </w:tabs>
      <w:ind w:left="0" w:firstLine="0"/>
      <w:outlineLvl w:val="0"/>
    </w:pPr>
    <w:rPr>
      <w:rFonts w:eastAsia="Times New Roman" w:cs="Times New Roman"/>
      <w:b/>
      <w:caps/>
      <w:kern w:val="28"/>
      <w:lang w:eastAsia="es-ES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2E797C"/>
    <w:pPr>
      <w:keepNext/>
      <w:spacing w:before="360" w:after="360" w:line="288" w:lineRule="auto"/>
      <w:ind w:left="371"/>
      <w:outlineLvl w:val="1"/>
    </w:pPr>
    <w:rPr>
      <w:rFonts w:ascii="Arial Narrow" w:eastAsia="Times New Roman" w:hAnsi="Arial Narrow" w:cs="Times New Roman"/>
      <w:b/>
      <w:spacing w:val="-2"/>
      <w:w w:val="90"/>
      <w:lang w:val="es-ES" w:eastAsia="es-ES"/>
    </w:rPr>
  </w:style>
  <w:style w:type="paragraph" w:styleId="Ttulo3">
    <w:name w:val="heading 3"/>
    <w:basedOn w:val="Normal"/>
    <w:next w:val="Normal"/>
    <w:link w:val="Ttulo3Car"/>
    <w:autoRedefine/>
    <w:qFormat/>
    <w:rsid w:val="00B92C96"/>
    <w:pPr>
      <w:keepNext/>
      <w:numPr>
        <w:ilvl w:val="2"/>
        <w:numId w:val="1"/>
      </w:numPr>
      <w:spacing w:before="240" w:after="240" w:line="288" w:lineRule="auto"/>
      <w:outlineLvl w:val="2"/>
    </w:pPr>
    <w:rPr>
      <w:rFonts w:ascii="Book Antiqua" w:eastAsia="Times New Roman" w:hAnsi="Book Antiqua" w:cs="Times New Roman"/>
      <w:b/>
      <w:sz w:val="24"/>
      <w:szCs w:val="24"/>
      <w:lang w:eastAsia="es-ES"/>
    </w:rPr>
  </w:style>
  <w:style w:type="paragraph" w:styleId="Ttulo4">
    <w:name w:val="heading 4"/>
    <w:basedOn w:val="Normal"/>
    <w:next w:val="Normal"/>
    <w:link w:val="Ttulo4Car"/>
    <w:autoRedefine/>
    <w:qFormat/>
    <w:rsid w:val="00B92C96"/>
    <w:pPr>
      <w:keepNext/>
      <w:numPr>
        <w:ilvl w:val="3"/>
        <w:numId w:val="1"/>
      </w:numPr>
      <w:tabs>
        <w:tab w:val="clear" w:pos="851"/>
        <w:tab w:val="num" w:pos="1134"/>
      </w:tabs>
      <w:spacing w:before="240" w:after="240" w:line="288" w:lineRule="auto"/>
      <w:ind w:left="1134" w:hanging="1134"/>
      <w:outlineLvl w:val="3"/>
    </w:pPr>
    <w:rPr>
      <w:rFonts w:ascii="Book Antiqua" w:eastAsia="Times New Roman" w:hAnsi="Book Antiqua" w:cs="Times New Roman"/>
      <w:b/>
      <w:spacing w:val="-2"/>
      <w:lang w:eastAsia="es-ES"/>
    </w:rPr>
  </w:style>
  <w:style w:type="paragraph" w:styleId="Ttulo5">
    <w:name w:val="heading 5"/>
    <w:basedOn w:val="Normal"/>
    <w:next w:val="Normal"/>
    <w:link w:val="Ttulo5Car"/>
    <w:autoRedefine/>
    <w:qFormat/>
    <w:rsid w:val="00B92C96"/>
    <w:pPr>
      <w:numPr>
        <w:ilvl w:val="4"/>
        <w:numId w:val="1"/>
      </w:numPr>
      <w:spacing w:before="240" w:after="240" w:line="288" w:lineRule="auto"/>
      <w:outlineLvl w:val="4"/>
    </w:pPr>
    <w:rPr>
      <w:rFonts w:ascii="Book Antiqua" w:eastAsia="Times New Roman" w:hAnsi="Book Antiqua" w:cs="Times New Roman"/>
      <w:b/>
      <w:lang w:eastAsia="es-ES"/>
    </w:rPr>
  </w:style>
  <w:style w:type="paragraph" w:styleId="Ttulo6">
    <w:name w:val="heading 6"/>
    <w:basedOn w:val="Normal"/>
    <w:next w:val="Normal"/>
    <w:link w:val="Ttulo6Car"/>
    <w:qFormat/>
    <w:rsid w:val="00B92C96"/>
    <w:pPr>
      <w:numPr>
        <w:ilvl w:val="5"/>
        <w:numId w:val="1"/>
      </w:numPr>
      <w:spacing w:before="180" w:after="0"/>
      <w:outlineLvl w:val="5"/>
    </w:pPr>
    <w:rPr>
      <w:rFonts w:ascii="Times New Roman" w:eastAsia="Times New Roman" w:hAnsi="Times New Roman" w:cs="Times New Roman"/>
      <w:sz w:val="18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B92C96"/>
    <w:pPr>
      <w:numPr>
        <w:ilvl w:val="6"/>
        <w:numId w:val="1"/>
      </w:numPr>
      <w:spacing w:before="240" w:after="60"/>
      <w:outlineLvl w:val="6"/>
    </w:pPr>
    <w:rPr>
      <w:rFonts w:eastAsia="Times New Roman" w:cs="Times New Roman"/>
      <w:sz w:val="20"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B92C96"/>
    <w:pPr>
      <w:numPr>
        <w:ilvl w:val="7"/>
        <w:numId w:val="1"/>
      </w:numPr>
      <w:spacing w:before="240" w:after="60"/>
      <w:outlineLvl w:val="7"/>
    </w:pPr>
    <w:rPr>
      <w:rFonts w:eastAsia="Times New Roman" w:cs="Times New Roman"/>
      <w:i/>
      <w:sz w:val="20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B92C96"/>
    <w:pPr>
      <w:numPr>
        <w:ilvl w:val="8"/>
        <w:numId w:val="1"/>
      </w:numPr>
      <w:spacing w:before="240" w:after="60"/>
      <w:outlineLvl w:val="8"/>
    </w:pPr>
    <w:rPr>
      <w:rFonts w:eastAsia="Times New Roman" w:cs="Times New Roman"/>
      <w:i/>
      <w:sz w:val="1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0479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9E0479"/>
  </w:style>
  <w:style w:type="paragraph" w:styleId="Piedepgina">
    <w:name w:val="footer"/>
    <w:basedOn w:val="Normal"/>
    <w:link w:val="PiedepginaCar"/>
    <w:uiPriority w:val="99"/>
    <w:unhideWhenUsed/>
    <w:rsid w:val="009E0479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0479"/>
  </w:style>
  <w:style w:type="paragraph" w:customStyle="1" w:styleId="Default">
    <w:name w:val="Default"/>
    <w:rsid w:val="00D426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6CB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6CB8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55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4-nfasis1">
    <w:name w:val="Grid Table 4 Accent 1"/>
    <w:basedOn w:val="Tablanormal"/>
    <w:uiPriority w:val="49"/>
    <w:rsid w:val="00A653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nfasis">
    <w:name w:val="Emphasis"/>
    <w:basedOn w:val="Fuentedeprrafopredeter"/>
    <w:uiPriority w:val="20"/>
    <w:qFormat/>
    <w:rsid w:val="006D3310"/>
    <w:rPr>
      <w:i/>
      <w:iCs/>
    </w:rPr>
  </w:style>
  <w:style w:type="paragraph" w:styleId="Prrafodelista">
    <w:name w:val="List Paragraph"/>
    <w:aliases w:val="Viñeta"/>
    <w:basedOn w:val="Normal"/>
    <w:link w:val="PrrafodelistaCar"/>
    <w:uiPriority w:val="1"/>
    <w:qFormat/>
    <w:rsid w:val="003356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003CA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003CA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semiHidden/>
    <w:rsid w:val="00B026B6"/>
    <w:pPr>
      <w:spacing w:after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B026B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B026B6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B20CB7"/>
    <w:rPr>
      <w:rFonts w:ascii="Arial" w:eastAsia="Times New Roman" w:hAnsi="Arial" w:cs="Times New Roman"/>
      <w:b/>
      <w:caps/>
      <w:kern w:val="2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2E797C"/>
    <w:rPr>
      <w:rFonts w:ascii="Arial Narrow" w:eastAsia="Times New Roman" w:hAnsi="Arial Narrow" w:cs="Times New Roman"/>
      <w:b/>
      <w:spacing w:val="-2"/>
      <w:w w:val="9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92C96"/>
    <w:rPr>
      <w:rFonts w:ascii="Book Antiqua" w:eastAsia="Times New Roman" w:hAnsi="Book Antiqua" w:cs="Times New Roman"/>
      <w:b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B92C96"/>
    <w:rPr>
      <w:rFonts w:ascii="Book Antiqua" w:eastAsia="Times New Roman" w:hAnsi="Book Antiqua" w:cs="Times New Roman"/>
      <w:b/>
      <w:spacing w:val="-2"/>
      <w:lang w:eastAsia="es-ES"/>
    </w:rPr>
  </w:style>
  <w:style w:type="character" w:customStyle="1" w:styleId="Ttulo5Car">
    <w:name w:val="Título 5 Car"/>
    <w:basedOn w:val="Fuentedeprrafopredeter"/>
    <w:link w:val="Ttulo5"/>
    <w:rsid w:val="00B92C96"/>
    <w:rPr>
      <w:rFonts w:ascii="Book Antiqua" w:eastAsia="Times New Roman" w:hAnsi="Book Antiqua" w:cs="Times New Roman"/>
      <w:b/>
      <w:lang w:eastAsia="es-ES"/>
    </w:rPr>
  </w:style>
  <w:style w:type="character" w:customStyle="1" w:styleId="Ttulo6Car">
    <w:name w:val="Título 6 Car"/>
    <w:basedOn w:val="Fuentedeprrafopredeter"/>
    <w:link w:val="Ttulo6"/>
    <w:rsid w:val="00B92C96"/>
    <w:rPr>
      <w:rFonts w:ascii="Times New Roman" w:eastAsia="Times New Roman" w:hAnsi="Times New Roman" w:cs="Times New Roman"/>
      <w:sz w:val="18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B92C96"/>
    <w:rPr>
      <w:rFonts w:ascii="Arial" w:eastAsia="Times New Roman" w:hAnsi="Arial" w:cs="Times New Roman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B92C96"/>
    <w:rPr>
      <w:rFonts w:ascii="Arial" w:eastAsia="Times New Roman" w:hAnsi="Arial" w:cs="Times New Roman"/>
      <w:i/>
      <w:sz w:val="20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B92C96"/>
    <w:rPr>
      <w:rFonts w:ascii="Arial" w:eastAsia="Times New Roman" w:hAnsi="Arial" w:cs="Times New Roman"/>
      <w:i/>
      <w:sz w:val="18"/>
      <w:szCs w:val="20"/>
      <w:lang w:eastAsia="es-ES"/>
    </w:rPr>
  </w:style>
  <w:style w:type="character" w:customStyle="1" w:styleId="PrrafodelistaCar">
    <w:name w:val="Párrafo de lista Car"/>
    <w:aliases w:val="Viñeta Car"/>
    <w:link w:val="Prrafodelista"/>
    <w:uiPriority w:val="34"/>
    <w:rsid w:val="006310FB"/>
  </w:style>
  <w:style w:type="paragraph" w:styleId="Descripcin">
    <w:name w:val="caption"/>
    <w:basedOn w:val="Normal"/>
    <w:next w:val="Normal"/>
    <w:qFormat/>
    <w:rsid w:val="00C46C01"/>
    <w:pPr>
      <w:spacing w:before="120"/>
    </w:pPr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C46C01"/>
    <w:pPr>
      <w:tabs>
        <w:tab w:val="left" w:pos="-720"/>
      </w:tabs>
      <w:suppressAutoHyphens/>
      <w:spacing w:before="120"/>
    </w:pPr>
    <w:rPr>
      <w:rFonts w:ascii="Times New Roman" w:eastAsia="Times New Roman" w:hAnsi="Times New Roman" w:cs="Times New Roman"/>
      <w:spacing w:val="-3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6C01"/>
    <w:rPr>
      <w:rFonts w:ascii="Times New Roman" w:eastAsia="Times New Roman" w:hAnsi="Times New Roman" w:cs="Times New Roman"/>
      <w:spacing w:val="-3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EC1A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C1AA9"/>
    <w:pPr>
      <w:widowControl w:val="0"/>
      <w:autoSpaceDE w:val="0"/>
      <w:autoSpaceDN w:val="0"/>
      <w:spacing w:after="0"/>
      <w:ind w:left="107"/>
    </w:pPr>
    <w:rPr>
      <w:rFonts w:ascii="Arial MT" w:eastAsia="Arial MT" w:hAnsi="Arial MT" w:cs="Arial MT"/>
      <w:lang w:val="es-ES"/>
    </w:rPr>
  </w:style>
  <w:style w:type="paragraph" w:styleId="Revisin">
    <w:name w:val="Revision"/>
    <w:hidden/>
    <w:uiPriority w:val="99"/>
    <w:semiHidden/>
    <w:rsid w:val="00285209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F8751-2028-4DDB-8592-9F655303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1177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César Yáñez I.</dc:creator>
  <cp:keywords/>
  <dc:description/>
  <cp:lastModifiedBy>Claudia Ramírez Hernández (Dirplan)</cp:lastModifiedBy>
  <cp:revision>2</cp:revision>
  <cp:lastPrinted>2024-09-06T20:41:00Z</cp:lastPrinted>
  <dcterms:created xsi:type="dcterms:W3CDTF">2026-01-29T20:06:00Z</dcterms:created>
  <dcterms:modified xsi:type="dcterms:W3CDTF">2026-01-29T20:06:00Z</dcterms:modified>
</cp:coreProperties>
</file>